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1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KARTA KURSU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45.0" w:type="dxa"/>
        <w:jc w:val="left"/>
        <w:tblInd w:w="-144.0" w:type="dxa"/>
        <w:tblLayout w:type="fixed"/>
        <w:tblLook w:val="0000"/>
      </w:tblPr>
      <w:tblGrid>
        <w:gridCol w:w="1985"/>
        <w:gridCol w:w="3969"/>
        <w:gridCol w:w="3691"/>
        <w:tblGridChange w:id="0">
          <w:tblGrid>
            <w:gridCol w:w="1985"/>
            <w:gridCol w:w="3969"/>
            <w:gridCol w:w="3691"/>
          </w:tblGrid>
        </w:tblGridChange>
      </w:tblGrid>
      <w:tr>
        <w:trPr>
          <w:cantSplit w:val="0"/>
          <w:trHeight w:val="395" w:hRule="atLeast"/>
          <w:tblHeader w:val="0"/>
        </w:trPr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</w:tcBorders>
            <w:shd w:fill="dbe5f1" w:val="clear"/>
            <w:vAlign w:val="center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Nazwa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vAlign w:val="center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Socjologia wychowania </w:t>
            </w:r>
          </w:p>
        </w:tc>
      </w:tr>
      <w:tr>
        <w:trPr>
          <w:cantSplit w:val="0"/>
          <w:trHeight w:val="379" w:hRule="atLeast"/>
          <w:tblHeader w:val="0"/>
        </w:trPr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</w:tcBorders>
            <w:shd w:fill="dbe5f1" w:val="clear"/>
            <w:vAlign w:val="center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Nazwa w j. ang.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vAlign w:val="center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Sociology of education </w:t>
            </w:r>
          </w:p>
        </w:tc>
      </w:tr>
      <w:tr>
        <w:trPr>
          <w:cantSplit w:val="1"/>
          <w:tblHeader w:val="0"/>
        </w:trPr>
        <w:tc>
          <w:tcPr>
            <w:vMerge w:val="restart"/>
            <w:tcBorders>
              <w:top w:color="95b3d7" w:space="0" w:sz="4" w:val="single"/>
              <w:left w:color="95b3d7" w:space="0" w:sz="4" w:val="single"/>
              <w:bottom w:color="95b3d7" w:space="0" w:sz="4" w:val="single"/>
            </w:tcBorders>
            <w:shd w:fill="dbe5f1" w:val="clear"/>
            <w:vAlign w:val="center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Koordynator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95b3d7" w:space="0" w:sz="4" w:val="single"/>
              <w:left w:color="95b3d7" w:space="0" w:sz="4" w:val="single"/>
              <w:bottom w:color="95b3d7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dr Barbara Hartman</w:t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dbe5f1" w:val="clear"/>
            <w:vAlign w:val="center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Zespół dydaktyczny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67" w:hRule="atLeast"/>
          <w:tblHeader w:val="0"/>
        </w:trPr>
        <w:tc>
          <w:tcPr>
            <w:vMerge w:val="continue"/>
            <w:tcBorders>
              <w:top w:color="95b3d7" w:space="0" w:sz="4" w:val="single"/>
              <w:left w:color="95b3d7" w:space="0" w:sz="4" w:val="single"/>
              <w:bottom w:color="95b3d7" w:space="0" w:sz="4" w:val="single"/>
            </w:tcBorders>
            <w:shd w:fill="dbe5f1" w:val="clear"/>
            <w:vAlign w:val="cente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95b3d7" w:space="0" w:sz="4" w:val="single"/>
              <w:left w:color="95b3d7" w:space="0" w:sz="4" w:val="single"/>
              <w:bottom w:color="95b3d7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vAlign w:val="cente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</w:tcBorders>
            <w:shd w:fill="dbe5f1" w:val="clear"/>
            <w:vAlign w:val="cente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Punktacja ECTS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</w:tcBorders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vMerge w:val="continue"/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vAlign w:val="cente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Opis kursu (cele kształcenia)</w:t>
      </w:r>
      <w:r w:rsidDel="00000000" w:rsidR="00000000" w:rsidRPr="00000000">
        <w:rPr>
          <w:rtl w:val="0"/>
        </w:rPr>
      </w:r>
    </w:p>
    <w:tbl>
      <w:tblPr>
        <w:tblStyle w:val="Table2"/>
        <w:tblW w:w="9650.0" w:type="dxa"/>
        <w:jc w:val="left"/>
        <w:tblInd w:w="-147.0" w:type="dxa"/>
        <w:tblLayout w:type="fixed"/>
        <w:tblLook w:val="0000"/>
      </w:tblPr>
      <w:tblGrid>
        <w:gridCol w:w="9650"/>
        <w:tblGridChange w:id="0">
          <w:tblGrid>
            <w:gridCol w:w="9650"/>
          </w:tblGrid>
        </w:tblGridChange>
      </w:tblGrid>
      <w:tr>
        <w:trPr>
          <w:cantSplit w:val="0"/>
          <w:trHeight w:val="868" w:hRule="atLeast"/>
          <w:tblHeader w:val="0"/>
        </w:trPr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Celem kursu jest zapoznanie studentów z najważniejszymi teoriami socjologicznymi w zakresie  wychowania. W trakcie zajęć studenci będą poznawać procesy oraz metody wychowania w ujęciu klasycznych teorii socjologicznych. 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Kurs będzie zorientowany także na problemy wychowania i edukacji we współczesnym społeczeństwie podlegającym szybkim zmianom. </w:t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Głębszym analizom socjologicznym poddane zostaną podstawowe środowiska wychowawcze jak rodzina, grupy rówieśnicze czy szkoła.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Innym kolejnym celem kursu będzie przedstawienie ogólnych zagadnień socjologii edukacji jako subdyscypliny socjologii, badającej procesy i instytucje edukacji oraz wychowania.</w:t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W celach kształcenia uwzględnia się także socjologiczne aspekty w procesie wychowania i edukacji w ramach powszechnej wielokulturowości i globalizacji.</w:t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Warunki wstępne</w:t>
      </w:r>
      <w:r w:rsidDel="00000000" w:rsidR="00000000" w:rsidRPr="00000000">
        <w:rPr>
          <w:rtl w:val="0"/>
        </w:rPr>
      </w:r>
    </w:p>
    <w:tbl>
      <w:tblPr>
        <w:tblStyle w:val="Table3"/>
        <w:tblW w:w="9645.0" w:type="dxa"/>
        <w:jc w:val="left"/>
        <w:tblInd w:w="-144.0" w:type="dxa"/>
        <w:tblLayout w:type="fixed"/>
        <w:tblLook w:val="0000"/>
      </w:tblPr>
      <w:tblGrid>
        <w:gridCol w:w="1941"/>
        <w:gridCol w:w="7704"/>
        <w:tblGridChange w:id="0">
          <w:tblGrid>
            <w:gridCol w:w="1941"/>
            <w:gridCol w:w="7704"/>
          </w:tblGrid>
        </w:tblGridChange>
      </w:tblGrid>
      <w:tr>
        <w:trPr>
          <w:cantSplit w:val="0"/>
          <w:trHeight w:val="352" w:hRule="atLeast"/>
          <w:tblHeader w:val="0"/>
        </w:trPr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</w:tcBorders>
            <w:shd w:fill="dbe5f1" w:val="clear"/>
            <w:vAlign w:val="cente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Wiedza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vAlign w:val="cente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podstawy wiedzy o społeczeństwie </w:t>
            </w:r>
          </w:p>
        </w:tc>
      </w:tr>
      <w:tr>
        <w:trPr>
          <w:cantSplit w:val="0"/>
          <w:trHeight w:val="159" w:hRule="atLeast"/>
          <w:tblHeader w:val="0"/>
        </w:trPr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</w:tcBorders>
            <w:shd w:fill="dbe5f1" w:val="clear"/>
            <w:vAlign w:val="cente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Umiejętności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analiza tekstu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</w:tcBorders>
            <w:shd w:fill="dbe5f1" w:val="clear"/>
            <w:vAlign w:val="cente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Kursy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vAlign w:val="cente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</w:tr>
    </w:tbl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Efekty uczenia się</w:t>
      </w:r>
      <w:r w:rsidDel="00000000" w:rsidR="00000000" w:rsidRPr="00000000">
        <w:rPr>
          <w:rtl w:val="0"/>
        </w:rPr>
      </w:r>
    </w:p>
    <w:tbl>
      <w:tblPr>
        <w:tblStyle w:val="Table4"/>
        <w:tblW w:w="9650.0" w:type="dxa"/>
        <w:jc w:val="left"/>
        <w:tblInd w:w="-147.0" w:type="dxa"/>
        <w:tblLayout w:type="fixed"/>
        <w:tblLook w:val="0000"/>
      </w:tblPr>
      <w:tblGrid>
        <w:gridCol w:w="1979"/>
        <w:gridCol w:w="6"/>
        <w:gridCol w:w="5245"/>
        <w:gridCol w:w="45"/>
        <w:gridCol w:w="2375"/>
        <w:tblGridChange w:id="0">
          <w:tblGrid>
            <w:gridCol w:w="1979"/>
            <w:gridCol w:w="6"/>
            <w:gridCol w:w="5245"/>
            <w:gridCol w:w="45"/>
            <w:gridCol w:w="2375"/>
          </w:tblGrid>
        </w:tblGridChange>
      </w:tblGrid>
      <w:tr>
        <w:trPr>
          <w:cantSplit w:val="1"/>
          <w:trHeight w:val="600" w:hRule="atLeast"/>
          <w:tblHeader w:val="0"/>
        </w:trPr>
        <w:tc>
          <w:tcPr>
            <w:vMerge w:val="restart"/>
            <w:tcBorders>
              <w:top w:color="95b3d7" w:space="0" w:sz="4" w:val="single"/>
              <w:left w:color="95b3d7" w:space="0" w:sz="4" w:val="single"/>
              <w:bottom w:color="95b3d7" w:space="0" w:sz="4" w:val="single"/>
            </w:tcBorders>
            <w:shd w:fill="dbe5f1" w:val="clear"/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Wiedza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95b3d7" w:space="0" w:sz="4" w:val="single"/>
              <w:left w:color="95b3d7" w:space="0" w:sz="4" w:val="single"/>
              <w:bottom w:color="95b3d7" w:space="0" w:sz="4" w:val="single"/>
            </w:tcBorders>
            <w:shd w:fill="dbe5f1" w:val="clear"/>
            <w:vAlign w:val="cente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Efekt uczenia się dla kursu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dbe5f1" w:val="clear"/>
            <w:vAlign w:val="center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Odniesienie do efektów kierunkowych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848" w:hRule="atLeast"/>
          <w:tblHeader w:val="0"/>
        </w:trPr>
        <w:tc>
          <w:tcPr>
            <w:vMerge w:val="continue"/>
            <w:tcBorders>
              <w:top w:color="95b3d7" w:space="0" w:sz="4" w:val="single"/>
              <w:left w:color="95b3d7" w:space="0" w:sz="4" w:val="single"/>
              <w:bottom w:color="95b3d7" w:space="0" w:sz="4" w:val="single"/>
            </w:tcBorders>
            <w:shd w:fill="dbe5f1" w:val="clear"/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95b3d7" w:space="0" w:sz="4" w:val="single"/>
              <w:left w:color="95b3d7" w:space="0" w:sz="4" w:val="single"/>
              <w:bottom w:color="95b3d7" w:space="0" w:sz="4" w:val="single"/>
            </w:tcBorders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W01 ….student ma wiedzę o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uwarunkowaniach społecznych procesu wychowawczego</w:t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W02.. potrafi rozpoznać główne struktury społeczne i zachodzące między nimi relacje</w:t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W03.. zna ogólną strukturę systemu wychowania, kultury i edukacji oraz ma wiedzę o ich funkcjach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K_  W01….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632" w:hRule="atLeast"/>
          <w:tblHeader w:val="0"/>
        </w:trPr>
        <w:tc>
          <w:tcPr>
            <w:gridSpan w:val="2"/>
            <w:vMerge w:val="restart"/>
            <w:tcBorders>
              <w:top w:color="95b3d7" w:space="0" w:sz="4" w:val="single"/>
              <w:left w:color="95b3d7" w:space="0" w:sz="4" w:val="single"/>
              <w:bottom w:color="95b3d7" w:space="0" w:sz="4" w:val="single"/>
            </w:tcBorders>
            <w:shd w:fill="dbe5f1" w:val="clear"/>
            <w:vAlign w:val="center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Umiejętności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</w:tcBorders>
            <w:shd w:fill="dbe5f1" w:val="clear"/>
            <w:vAlign w:val="cente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Efekt uczenia się dla kursu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dbe5f1" w:val="clear"/>
            <w:vAlign w:val="center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Odniesienie do efektów kierunkowych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764" w:hRule="atLeast"/>
          <w:tblHeader w:val="0"/>
        </w:trPr>
        <w:tc>
          <w:tcPr>
            <w:gridSpan w:val="2"/>
            <w:vMerge w:val="continue"/>
            <w:tcBorders>
              <w:top w:color="95b3d7" w:space="0" w:sz="4" w:val="single"/>
              <w:left w:color="95b3d7" w:space="0" w:sz="4" w:val="single"/>
              <w:bottom w:color="95b3d7" w:space="0" w:sz="4" w:val="single"/>
            </w:tcBorders>
            <w:shd w:fill="dbe5f1" w:val="clear"/>
            <w:vAlign w:val="center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</w:tcBorders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U01 …..student dzięki posiadanej wiedzy z zakresu socjologii umie zastosować ją do pracy nauczyciela i wychowawcy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U02…w efekcie kursu uwzględnia sposoby skutecznego komunikowania się i rozwiązywania problemów wychowawczych</w:t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K_U1….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636" w:hRule="atLeast"/>
          <w:tblHeader w:val="0"/>
        </w:trPr>
        <w:tc>
          <w:tcPr>
            <w:gridSpan w:val="2"/>
            <w:vMerge w:val="restart"/>
            <w:tcBorders>
              <w:top w:color="95b3d7" w:space="0" w:sz="4" w:val="single"/>
              <w:left w:color="95b3d7" w:space="0" w:sz="4" w:val="single"/>
              <w:bottom w:color="95b3d7" w:space="0" w:sz="4" w:val="single"/>
            </w:tcBorders>
            <w:shd w:fill="dbe5f1" w:val="clear"/>
            <w:vAlign w:val="center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Kompetencje społeczne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</w:tcBorders>
            <w:shd w:fill="dbe5f1" w:val="clear"/>
            <w:vAlign w:val="center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Efekt uczenia się dla kursu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dbe5f1" w:val="clear"/>
            <w:vAlign w:val="center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Odniesienie do efektów kierunkowych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695" w:hRule="atLeast"/>
          <w:tblHeader w:val="0"/>
        </w:trPr>
        <w:tc>
          <w:tcPr>
            <w:gridSpan w:val="2"/>
            <w:vMerge w:val="continue"/>
            <w:tcBorders>
              <w:top w:color="95b3d7" w:space="0" w:sz="4" w:val="single"/>
              <w:left w:color="95b3d7" w:space="0" w:sz="4" w:val="single"/>
              <w:bottom w:color="95b3d7" w:space="0" w:sz="4" w:val="single"/>
            </w:tcBorders>
            <w:shd w:fill="dbe5f1" w:val="clear"/>
            <w:vAlign w:val="center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</w:tcBorders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K01 ….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student jest wyposażony w umiejętności do pracy w grupie i indywidualnej </w:t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K02 …respektuje metody i cele innych członków zespołu </w:t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K02 identyfikuje się ze środowiskiem wychowawczym i edukacyjnym</w:t>
            </w:r>
          </w:p>
        </w:tc>
        <w:tc>
          <w:tcPr>
            <w:gridSpan w:val="2"/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K_K01…..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644.999999999998" w:type="dxa"/>
        <w:jc w:val="left"/>
        <w:tblInd w:w="-144.0" w:type="dxa"/>
        <w:tblLayout w:type="fixed"/>
        <w:tblLook w:val="0000"/>
      </w:tblPr>
      <w:tblGrid>
        <w:gridCol w:w="1611"/>
        <w:gridCol w:w="1225"/>
        <w:gridCol w:w="850"/>
        <w:gridCol w:w="272"/>
        <w:gridCol w:w="862"/>
        <w:gridCol w:w="315"/>
        <w:gridCol w:w="819"/>
        <w:gridCol w:w="284"/>
        <w:gridCol w:w="850"/>
        <w:gridCol w:w="284"/>
        <w:gridCol w:w="850"/>
        <w:gridCol w:w="284"/>
        <w:gridCol w:w="850"/>
        <w:gridCol w:w="289"/>
        <w:tblGridChange w:id="0">
          <w:tblGrid>
            <w:gridCol w:w="1611"/>
            <w:gridCol w:w="1225"/>
            <w:gridCol w:w="850"/>
            <w:gridCol w:w="272"/>
            <w:gridCol w:w="862"/>
            <w:gridCol w:w="315"/>
            <w:gridCol w:w="819"/>
            <w:gridCol w:w="284"/>
            <w:gridCol w:w="850"/>
            <w:gridCol w:w="284"/>
            <w:gridCol w:w="850"/>
            <w:gridCol w:w="284"/>
            <w:gridCol w:w="850"/>
            <w:gridCol w:w="289"/>
          </w:tblGrid>
        </w:tblGridChange>
      </w:tblGrid>
      <w:tr>
        <w:trPr>
          <w:cantSplit w:val="1"/>
          <w:trHeight w:val="424" w:hRule="atLeast"/>
          <w:tblHeader w:val="0"/>
        </w:trPr>
        <w:tc>
          <w:tcPr>
            <w:gridSpan w:val="14"/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dbe5f1" w:val="clear"/>
            <w:vAlign w:val="center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Organizacja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654" w:hRule="atLeast"/>
          <w:tblHeader w:val="0"/>
        </w:trPr>
        <w:tc>
          <w:tcPr>
            <w:vMerge w:val="restart"/>
            <w:tcBorders>
              <w:top w:color="95b3d7" w:space="0" w:sz="4" w:val="single"/>
              <w:left w:color="95b3d7" w:space="0" w:sz="4" w:val="single"/>
              <w:bottom w:color="95b3d7" w:space="0" w:sz="4" w:val="single"/>
            </w:tcBorders>
            <w:shd w:fill="dbe5f1" w:val="clear"/>
            <w:vAlign w:val="center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Forma zajęć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95b3d7" w:space="0" w:sz="4" w:val="single"/>
              <w:left w:color="95b3d7" w:space="0" w:sz="4" w:val="single"/>
              <w:bottom w:color="95b3d7" w:space="0" w:sz="4" w:val="single"/>
            </w:tcBorders>
            <w:vAlign w:val="center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Wykład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(W)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2"/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vAlign w:val="center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Ćwiczenia w grupach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77" w:hRule="atLeast"/>
          <w:tblHeader w:val="0"/>
        </w:trPr>
        <w:tc>
          <w:tcPr>
            <w:vMerge w:val="continue"/>
            <w:tcBorders>
              <w:top w:color="95b3d7" w:space="0" w:sz="4" w:val="single"/>
              <w:left w:color="95b3d7" w:space="0" w:sz="4" w:val="single"/>
              <w:bottom w:color="95b3d7" w:space="0" w:sz="4" w:val="single"/>
            </w:tcBorders>
            <w:shd w:fill="dbe5f1" w:val="clear"/>
            <w:vAlign w:val="center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95b3d7" w:space="0" w:sz="4" w:val="single"/>
              <w:left w:color="95b3d7" w:space="0" w:sz="4" w:val="single"/>
              <w:bottom w:color="95b3d7" w:space="0" w:sz="4" w:val="single"/>
            </w:tcBorders>
            <w:vAlign w:val="center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</w:tcBorders>
            <w:vAlign w:val="center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</w:tcBorders>
            <w:vAlign w:val="center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</w:tcBorders>
            <w:vAlign w:val="center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</w:tcBorders>
            <w:vAlign w:val="center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</w:tcBorders>
            <w:vAlign w:val="center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</w:tcBorders>
            <w:vAlign w:val="center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</w:tcBorders>
            <w:vAlign w:val="center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</w:tcBorders>
            <w:vAlign w:val="center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</w:tcBorders>
            <w:vAlign w:val="center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</w:tcBorders>
            <w:vAlign w:val="center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</w:tcBorders>
            <w:vAlign w:val="center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vAlign w:val="center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9" w:hRule="atLeast"/>
          <w:tblHeader w:val="0"/>
        </w:trPr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</w:tcBorders>
            <w:shd w:fill="dbe5f1" w:val="clear"/>
            <w:vAlign w:val="center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Liczba godzin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</w:tcBorders>
            <w:vAlign w:val="center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  <w:tc>
          <w:tcPr>
            <w:gridSpan w:val="2"/>
            <w:tcBorders>
              <w:top w:color="95b3d7" w:space="0" w:sz="4" w:val="single"/>
              <w:left w:color="95b3d7" w:space="0" w:sz="4" w:val="single"/>
              <w:bottom w:color="95b3d7" w:space="0" w:sz="4" w:val="single"/>
            </w:tcBorders>
            <w:vAlign w:val="center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95b3d7" w:space="0" w:sz="4" w:val="single"/>
              <w:left w:color="95b3d7" w:space="0" w:sz="4" w:val="single"/>
              <w:bottom w:color="95b3d7" w:space="0" w:sz="4" w:val="single"/>
            </w:tcBorders>
            <w:vAlign w:val="center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95b3d7" w:space="0" w:sz="4" w:val="single"/>
              <w:left w:color="95b3d7" w:space="0" w:sz="4" w:val="single"/>
              <w:bottom w:color="95b3d7" w:space="0" w:sz="4" w:val="single"/>
            </w:tcBorders>
            <w:vAlign w:val="center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95b3d7" w:space="0" w:sz="4" w:val="single"/>
              <w:left w:color="95b3d7" w:space="0" w:sz="4" w:val="single"/>
              <w:bottom w:color="95b3d7" w:space="0" w:sz="4" w:val="single"/>
            </w:tcBorders>
            <w:vAlign w:val="center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95b3d7" w:space="0" w:sz="4" w:val="single"/>
              <w:left w:color="95b3d7" w:space="0" w:sz="4" w:val="single"/>
              <w:bottom w:color="95b3d7" w:space="0" w:sz="4" w:val="single"/>
            </w:tcBorders>
            <w:vAlign w:val="center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vAlign w:val="center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2" w:hRule="atLeast"/>
          <w:tblHeader w:val="0"/>
        </w:trPr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</w:tcBorders>
            <w:vAlign w:val="center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</w:tcBorders>
            <w:vAlign w:val="center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95b3d7" w:space="0" w:sz="4" w:val="single"/>
              <w:left w:color="95b3d7" w:space="0" w:sz="4" w:val="single"/>
              <w:bottom w:color="95b3d7" w:space="0" w:sz="4" w:val="single"/>
            </w:tcBorders>
            <w:vAlign w:val="center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95b3d7" w:space="0" w:sz="4" w:val="single"/>
              <w:left w:color="95b3d7" w:space="0" w:sz="4" w:val="single"/>
              <w:bottom w:color="95b3d7" w:space="0" w:sz="4" w:val="single"/>
            </w:tcBorders>
            <w:vAlign w:val="center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95b3d7" w:space="0" w:sz="4" w:val="single"/>
              <w:left w:color="95b3d7" w:space="0" w:sz="4" w:val="single"/>
              <w:bottom w:color="95b3d7" w:space="0" w:sz="4" w:val="single"/>
            </w:tcBorders>
            <w:vAlign w:val="center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95b3d7" w:space="0" w:sz="4" w:val="single"/>
              <w:left w:color="95b3d7" w:space="0" w:sz="4" w:val="single"/>
              <w:bottom w:color="95b3d7" w:space="0" w:sz="4" w:val="single"/>
            </w:tcBorders>
            <w:vAlign w:val="center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95b3d7" w:space="0" w:sz="4" w:val="single"/>
              <w:left w:color="95b3d7" w:space="0" w:sz="4" w:val="single"/>
              <w:bottom w:color="95b3d7" w:space="0" w:sz="4" w:val="single"/>
            </w:tcBorders>
            <w:vAlign w:val="center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vAlign w:val="center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Opis metod prowadzenia zajęć</w:t>
      </w:r>
      <w:r w:rsidDel="00000000" w:rsidR="00000000" w:rsidRPr="00000000">
        <w:rPr>
          <w:rtl w:val="0"/>
        </w:rPr>
      </w:r>
    </w:p>
    <w:tbl>
      <w:tblPr>
        <w:tblStyle w:val="Table6"/>
        <w:tblW w:w="9632.0" w:type="dxa"/>
        <w:jc w:val="left"/>
        <w:tblInd w:w="-147.0" w:type="dxa"/>
        <w:tblLayout w:type="fixed"/>
        <w:tblLook w:val="0000"/>
      </w:tblPr>
      <w:tblGrid>
        <w:gridCol w:w="9632"/>
        <w:tblGridChange w:id="0">
          <w:tblGrid>
            <w:gridCol w:w="9632"/>
          </w:tblGrid>
        </w:tblGridChange>
      </w:tblGrid>
      <w:tr>
        <w:trPr>
          <w:cantSplit w:val="0"/>
          <w:trHeight w:val="628" w:hRule="atLeast"/>
          <w:tblHeader w:val="0"/>
        </w:trPr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vAlign w:val="top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Wykład informacyjny z elementami konwersacji</w:t>
            </w:r>
          </w:p>
        </w:tc>
      </w:tr>
    </w:tbl>
    <w:p w:rsidR="00000000" w:rsidDel="00000000" w:rsidP="00000000" w:rsidRDefault="00000000" w:rsidRPr="00000000" w14:paraId="0000009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Formy sprawdzania efektów uczenia się</w:t>
      </w:r>
      <w:r w:rsidDel="00000000" w:rsidR="00000000" w:rsidRPr="00000000">
        <w:rPr>
          <w:rtl w:val="0"/>
        </w:rPr>
      </w:r>
    </w:p>
    <w:tbl>
      <w:tblPr>
        <w:tblStyle w:val="Table7"/>
        <w:tblW w:w="9631.000000000002" w:type="dxa"/>
        <w:jc w:val="left"/>
        <w:tblInd w:w="-113.0" w:type="dxa"/>
        <w:tblLayout w:type="fixed"/>
        <w:tblLook w:val="0000"/>
      </w:tblPr>
      <w:tblGrid>
        <w:gridCol w:w="962"/>
        <w:gridCol w:w="666"/>
        <w:gridCol w:w="666"/>
        <w:gridCol w:w="666"/>
        <w:gridCol w:w="666"/>
        <w:gridCol w:w="666"/>
        <w:gridCol w:w="666"/>
        <w:gridCol w:w="666"/>
        <w:gridCol w:w="666"/>
        <w:gridCol w:w="564"/>
        <w:gridCol w:w="769"/>
        <w:gridCol w:w="666"/>
        <w:gridCol w:w="666"/>
        <w:gridCol w:w="676"/>
        <w:tblGridChange w:id="0">
          <w:tblGrid>
            <w:gridCol w:w="962"/>
            <w:gridCol w:w="666"/>
            <w:gridCol w:w="666"/>
            <w:gridCol w:w="666"/>
            <w:gridCol w:w="666"/>
            <w:gridCol w:w="666"/>
            <w:gridCol w:w="666"/>
            <w:gridCol w:w="666"/>
            <w:gridCol w:w="666"/>
            <w:gridCol w:w="564"/>
            <w:gridCol w:w="769"/>
            <w:gridCol w:w="666"/>
            <w:gridCol w:w="666"/>
            <w:gridCol w:w="676"/>
          </w:tblGrid>
        </w:tblGridChange>
      </w:tblGrid>
      <w:tr>
        <w:trPr>
          <w:cantSplit w:val="1"/>
          <w:trHeight w:val="1616" w:hRule="atLeast"/>
          <w:tblHeader w:val="0"/>
        </w:trPr>
        <w:tc>
          <w:tcPr>
            <w:tcBorders>
              <w:top w:color="95b3d7" w:space="0" w:sz="4" w:val="single"/>
              <w:left w:color="95b3d7" w:space="0" w:sz="4" w:val="single"/>
              <w:bottom w:color="c0c0c0" w:space="0" w:sz="4" w:val="single"/>
            </w:tcBorders>
            <w:shd w:fill="dbe5f1" w:val="clear"/>
            <w:vAlign w:val="center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</w:tcBorders>
            <w:shd w:fill="dbe5f1" w:val="clear"/>
            <w:vAlign w:val="center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 – learning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</w:tcBorders>
            <w:shd w:fill="dbe5f1" w:val="clear"/>
            <w:vAlign w:val="center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Gry dydaktyczne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</w:tcBorders>
            <w:shd w:fill="dbe5f1" w:val="clear"/>
            <w:vAlign w:val="center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Ćwiczenia w szkole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</w:tcBorders>
            <w:shd w:fill="dbe5f1" w:val="clear"/>
            <w:vAlign w:val="center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Zajęcia terenowe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</w:tcBorders>
            <w:shd w:fill="dbe5f1" w:val="clear"/>
            <w:vAlign w:val="center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Praca laboratoryjna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</w:tcBorders>
            <w:shd w:fill="dbe5f1" w:val="clear"/>
            <w:vAlign w:val="center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Projekt indywidualny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</w:tcBorders>
            <w:shd w:fill="dbe5f1" w:val="clear"/>
            <w:vAlign w:val="center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Projekt grupowy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</w:tcBorders>
            <w:shd w:fill="dbe5f1" w:val="clear"/>
            <w:vAlign w:val="center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Udział w dyskusji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</w:tcBorders>
            <w:shd w:fill="dbe5f1" w:val="clear"/>
            <w:vAlign w:val="center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Referat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</w:tcBorders>
            <w:shd w:fill="dbe5f1" w:val="clear"/>
            <w:vAlign w:val="center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Praca pisemna (esej)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</w:tcBorders>
            <w:shd w:fill="dbe5f1" w:val="clear"/>
            <w:vAlign w:val="center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Egzamin ustny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</w:tcBorders>
            <w:shd w:fill="dbe5f1" w:val="clear"/>
            <w:vAlign w:val="center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Egzamin pisemny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dbe5f1" w:val="clear"/>
            <w:vAlign w:val="center"/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Inne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44" w:hRule="atLeast"/>
          <w:tblHeader w:val="0"/>
        </w:trPr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</w:tcBorders>
            <w:shd w:fill="dbe5f1" w:val="clear"/>
            <w:vAlign w:val="center"/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</w:t>
            </w:r>
          </w:p>
        </w:tc>
      </w:tr>
      <w:tr>
        <w:trPr>
          <w:cantSplit w:val="1"/>
          <w:trHeight w:val="259" w:hRule="atLeast"/>
          <w:tblHeader w:val="0"/>
        </w:trPr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</w:tcBorders>
            <w:shd w:fill="dbe5f1" w:val="clear"/>
            <w:vAlign w:val="center"/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W02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</w:t>
            </w:r>
          </w:p>
        </w:tc>
      </w:tr>
      <w:tr>
        <w:trPr>
          <w:cantSplit w:val="1"/>
          <w:trHeight w:val="259" w:hRule="atLeast"/>
          <w:tblHeader w:val="0"/>
        </w:trPr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</w:tcBorders>
            <w:shd w:fill="dbe5f1" w:val="clear"/>
            <w:vAlign w:val="center"/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W03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44" w:hRule="atLeast"/>
          <w:tblHeader w:val="0"/>
        </w:trPr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</w:tcBorders>
            <w:shd w:fill="dbe5f1" w:val="clear"/>
            <w:vAlign w:val="center"/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</w:t>
            </w:r>
          </w:p>
        </w:tc>
      </w:tr>
      <w:tr>
        <w:trPr>
          <w:cantSplit w:val="1"/>
          <w:trHeight w:val="259" w:hRule="atLeast"/>
          <w:tblHeader w:val="0"/>
        </w:trPr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</w:tcBorders>
            <w:shd w:fill="dbe5f1" w:val="clear"/>
            <w:vAlign w:val="center"/>
          </w:tcPr>
          <w:p w:rsidR="00000000" w:rsidDel="00000000" w:rsidP="00000000" w:rsidRDefault="00000000" w:rsidRPr="00000000" w14:paraId="000000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U02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</w:t>
            </w:r>
          </w:p>
        </w:tc>
      </w:tr>
      <w:tr>
        <w:trPr>
          <w:cantSplit w:val="1"/>
          <w:trHeight w:val="259" w:hRule="atLeast"/>
          <w:tblHeader w:val="0"/>
        </w:trPr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</w:tcBorders>
            <w:shd w:fill="dbe5f1" w:val="clear"/>
            <w:vAlign w:val="center"/>
          </w:tcPr>
          <w:p w:rsidR="00000000" w:rsidDel="00000000" w:rsidP="00000000" w:rsidRDefault="00000000" w:rsidRPr="00000000" w14:paraId="000000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U03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44" w:hRule="atLeast"/>
          <w:tblHeader w:val="0"/>
        </w:trPr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</w:tcBorders>
            <w:shd w:fill="dbe5f1" w:val="clear"/>
            <w:vAlign w:val="center"/>
          </w:tcPr>
          <w:p w:rsidR="00000000" w:rsidDel="00000000" w:rsidP="00000000" w:rsidRDefault="00000000" w:rsidRPr="00000000" w14:paraId="000000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59" w:hRule="atLeast"/>
          <w:tblHeader w:val="0"/>
        </w:trPr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</w:tcBorders>
            <w:shd w:fill="dbe5f1" w:val="clear"/>
            <w:vAlign w:val="center"/>
          </w:tcPr>
          <w:p w:rsidR="00000000" w:rsidDel="00000000" w:rsidP="00000000" w:rsidRDefault="00000000" w:rsidRPr="00000000" w14:paraId="000001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K02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</w:t>
            </w:r>
          </w:p>
        </w:tc>
      </w:tr>
      <w:tr>
        <w:trPr>
          <w:cantSplit w:val="1"/>
          <w:trHeight w:val="259" w:hRule="atLeast"/>
          <w:tblHeader w:val="0"/>
        </w:trPr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</w:tcBorders>
            <w:shd w:fill="dbe5f1" w:val="clear"/>
            <w:vAlign w:val="center"/>
          </w:tcPr>
          <w:p w:rsidR="00000000" w:rsidDel="00000000" w:rsidP="00000000" w:rsidRDefault="00000000" w:rsidRPr="00000000" w14:paraId="000001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K03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</w:t>
            </w:r>
          </w:p>
        </w:tc>
      </w:tr>
      <w:tr>
        <w:trPr>
          <w:cantSplit w:val="1"/>
          <w:trHeight w:val="259" w:hRule="atLeast"/>
          <w:tblHeader w:val="0"/>
        </w:trPr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</w:tcBorders>
            <w:shd w:fill="dbe5f1" w:val="clear"/>
            <w:vAlign w:val="center"/>
          </w:tcPr>
          <w:p w:rsidR="00000000" w:rsidDel="00000000" w:rsidP="00000000" w:rsidRDefault="00000000" w:rsidRPr="00000000" w14:paraId="000001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….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9645.0" w:type="dxa"/>
        <w:jc w:val="left"/>
        <w:tblInd w:w="-144.0" w:type="dxa"/>
        <w:tblLayout w:type="fixed"/>
        <w:tblLook w:val="0000"/>
      </w:tblPr>
      <w:tblGrid>
        <w:gridCol w:w="1941"/>
        <w:gridCol w:w="7704"/>
        <w:tblGridChange w:id="0">
          <w:tblGrid>
            <w:gridCol w:w="1941"/>
            <w:gridCol w:w="7704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</w:tcBorders>
            <w:shd w:fill="dbe5f1" w:val="clear"/>
            <w:vAlign w:val="center"/>
          </w:tcPr>
          <w:p w:rsidR="00000000" w:rsidDel="00000000" w:rsidP="00000000" w:rsidRDefault="00000000" w:rsidRPr="00000000" w14:paraId="000001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Kryteria oceny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vAlign w:val="top"/>
          </w:tcPr>
          <w:p w:rsidR="00000000" w:rsidDel="00000000" w:rsidP="00000000" w:rsidRDefault="00000000" w:rsidRPr="00000000" w14:paraId="000001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zal</w:t>
            </w:r>
          </w:p>
        </w:tc>
      </w:tr>
    </w:tbl>
    <w:p w:rsidR="00000000" w:rsidDel="00000000" w:rsidP="00000000" w:rsidRDefault="00000000" w:rsidRPr="00000000" w14:paraId="000001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9645.0" w:type="dxa"/>
        <w:jc w:val="left"/>
        <w:tblInd w:w="-144.0" w:type="dxa"/>
        <w:tblLayout w:type="fixed"/>
        <w:tblLook w:val="0000"/>
      </w:tblPr>
      <w:tblGrid>
        <w:gridCol w:w="1941"/>
        <w:gridCol w:w="7704"/>
        <w:tblGridChange w:id="0">
          <w:tblGrid>
            <w:gridCol w:w="1941"/>
            <w:gridCol w:w="7704"/>
          </w:tblGrid>
        </w:tblGridChange>
      </w:tblGrid>
      <w:tr>
        <w:trPr>
          <w:cantSplit w:val="0"/>
          <w:trHeight w:val="646" w:hRule="atLeast"/>
          <w:tblHeader w:val="0"/>
        </w:trPr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</w:tcBorders>
            <w:shd w:fill="dbe5f1" w:val="clear"/>
            <w:vAlign w:val="center"/>
          </w:tcPr>
          <w:p w:rsidR="00000000" w:rsidDel="00000000" w:rsidP="00000000" w:rsidRDefault="00000000" w:rsidRPr="00000000" w14:paraId="000001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Uwagi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vAlign w:val="top"/>
          </w:tcPr>
          <w:p w:rsidR="00000000" w:rsidDel="00000000" w:rsidP="00000000" w:rsidRDefault="00000000" w:rsidRPr="00000000" w14:paraId="000001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Studia jednolite magisterskie, stacjonarne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Treści merytoryczne (wykaz tematów)</w:t>
      </w:r>
      <w:r w:rsidDel="00000000" w:rsidR="00000000" w:rsidRPr="00000000">
        <w:rPr>
          <w:rtl w:val="0"/>
        </w:rPr>
      </w:r>
    </w:p>
    <w:tbl>
      <w:tblPr>
        <w:tblStyle w:val="Table10"/>
        <w:tblW w:w="9632.0" w:type="dxa"/>
        <w:jc w:val="left"/>
        <w:tblInd w:w="-147.0" w:type="dxa"/>
        <w:tblLayout w:type="fixed"/>
        <w:tblLook w:val="0000"/>
      </w:tblPr>
      <w:tblGrid>
        <w:gridCol w:w="9632"/>
        <w:tblGridChange w:id="0">
          <w:tblGrid>
            <w:gridCol w:w="9632"/>
          </w:tblGrid>
        </w:tblGridChange>
      </w:tblGrid>
      <w:tr>
        <w:trPr>
          <w:cantSplit w:val="0"/>
          <w:trHeight w:val="1136" w:hRule="atLeast"/>
          <w:tblHeader w:val="0"/>
        </w:trPr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vAlign w:val="top"/>
          </w:tcPr>
          <w:p w:rsidR="00000000" w:rsidDel="00000000" w:rsidP="00000000" w:rsidRDefault="00000000" w:rsidRPr="00000000" w14:paraId="000001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36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Wykaz tematów:</w:t>
            </w:r>
          </w:p>
          <w:p w:rsidR="00000000" w:rsidDel="00000000" w:rsidP="00000000" w:rsidRDefault="00000000" w:rsidRPr="00000000" w14:paraId="0000013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Geneza, działy i funkcje socjologii</w:t>
            </w:r>
          </w:p>
          <w:p w:rsidR="00000000" w:rsidDel="00000000" w:rsidP="00000000" w:rsidRDefault="00000000" w:rsidRPr="00000000" w14:paraId="0000014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Wprowadzenie do socjologii wychowania</w:t>
            </w:r>
          </w:p>
          <w:p w:rsidR="00000000" w:rsidDel="00000000" w:rsidP="00000000" w:rsidRDefault="00000000" w:rsidRPr="00000000" w14:paraId="0000014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Wychowanie jako proces społeczny </w:t>
            </w:r>
          </w:p>
          <w:p w:rsidR="00000000" w:rsidDel="00000000" w:rsidP="00000000" w:rsidRDefault="00000000" w:rsidRPr="00000000" w14:paraId="0000014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Główne pojęcia socjologii wychowania</w:t>
            </w:r>
          </w:p>
          <w:p w:rsidR="00000000" w:rsidDel="00000000" w:rsidP="00000000" w:rsidRDefault="00000000" w:rsidRPr="00000000" w14:paraId="0000014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Kulturowe wyznaczniki życia społecznego</w:t>
            </w:r>
          </w:p>
          <w:p w:rsidR="00000000" w:rsidDel="00000000" w:rsidP="00000000" w:rsidRDefault="00000000" w:rsidRPr="00000000" w14:paraId="0000014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Rodzina jako wspólnota, zrzeszenie, instytucja</w:t>
            </w:r>
          </w:p>
          <w:p w:rsidR="00000000" w:rsidDel="00000000" w:rsidP="00000000" w:rsidRDefault="00000000" w:rsidRPr="00000000" w14:paraId="0000014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Szkoła jako wspólnota i instytucja </w:t>
            </w:r>
          </w:p>
          <w:p w:rsidR="00000000" w:rsidDel="00000000" w:rsidP="00000000" w:rsidRDefault="00000000" w:rsidRPr="00000000" w14:paraId="0000014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Socjalizacja w środowiskach pozarodzinnych</w:t>
            </w:r>
          </w:p>
          <w:p w:rsidR="00000000" w:rsidDel="00000000" w:rsidP="00000000" w:rsidRDefault="00000000" w:rsidRPr="00000000" w14:paraId="0000014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Elementy składowe więzi społecznej </w:t>
            </w:r>
          </w:p>
          <w:p w:rsidR="00000000" w:rsidDel="00000000" w:rsidP="00000000" w:rsidRDefault="00000000" w:rsidRPr="00000000" w14:paraId="0000014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Pojęcie społeczności lokalnej, narodu i państwa w aspekcie socjologii wychowania</w:t>
            </w:r>
          </w:p>
          <w:p w:rsidR="00000000" w:rsidDel="00000000" w:rsidP="00000000" w:rsidRDefault="00000000" w:rsidRPr="00000000" w14:paraId="000001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72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4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Wykaz literatury podstawowej</w:t>
      </w:r>
      <w:r w:rsidDel="00000000" w:rsidR="00000000" w:rsidRPr="00000000">
        <w:rPr>
          <w:rtl w:val="0"/>
        </w:rPr>
      </w:r>
    </w:p>
    <w:tbl>
      <w:tblPr>
        <w:tblStyle w:val="Table11"/>
        <w:tblW w:w="9632.0" w:type="dxa"/>
        <w:jc w:val="left"/>
        <w:tblInd w:w="-147.0" w:type="dxa"/>
        <w:tblLayout w:type="fixed"/>
        <w:tblLook w:val="0000"/>
      </w:tblPr>
      <w:tblGrid>
        <w:gridCol w:w="9632"/>
        <w:tblGridChange w:id="0">
          <w:tblGrid>
            <w:gridCol w:w="9632"/>
          </w:tblGrid>
        </w:tblGridChange>
      </w:tblGrid>
      <w:tr>
        <w:trPr>
          <w:cantSplit w:val="0"/>
          <w:trHeight w:val="744" w:hRule="atLeast"/>
          <w:tblHeader w:val="0"/>
        </w:trPr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vAlign w:val="top"/>
          </w:tcPr>
          <w:p w:rsidR="00000000" w:rsidDel="00000000" w:rsidP="00000000" w:rsidRDefault="00000000" w:rsidRPr="00000000" w14:paraId="000001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9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6022e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6022e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J. Chałasiński, Społeczeństwo i wychowanie, Warszawa 1989</w:t>
            </w:r>
          </w:p>
          <w:p w:rsidR="00000000" w:rsidDel="00000000" w:rsidP="00000000" w:rsidRDefault="00000000" w:rsidRPr="00000000" w14:paraId="000001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9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6022e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6022e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R. Meighan, Socjologia edukacji, Toruń 1993</w:t>
            </w:r>
          </w:p>
          <w:p w:rsidR="00000000" w:rsidDel="00000000" w:rsidP="00000000" w:rsidRDefault="00000000" w:rsidRPr="00000000" w14:paraId="000001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9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6022e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6022e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B. Misztal, Grupy rówieśnicze młodzieży, Warszawa 1974</w:t>
            </w:r>
          </w:p>
          <w:p w:rsidR="00000000" w:rsidDel="00000000" w:rsidP="00000000" w:rsidRDefault="00000000" w:rsidRPr="00000000" w14:paraId="000001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9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6022e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6022e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F. Znaniecki, Socjologia wychowania, T. I 1973</w:t>
            </w:r>
          </w:p>
          <w:p w:rsidR="00000000" w:rsidDel="00000000" w:rsidP="00000000" w:rsidRDefault="00000000" w:rsidRPr="00000000" w14:paraId="000001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9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6022e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6022e"/>
                <w:sz w:val="23"/>
                <w:szCs w:val="23"/>
                <w:u w:val="none"/>
                <w:shd w:fill="f8f8f8" w:val="clear"/>
                <w:vertAlign w:val="baseline"/>
                <w:rtl w:val="0"/>
              </w:rPr>
              <w:t xml:space="preserve">S. Kowalski, Socjologia wychowania w zarysie, Warszawa 1979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9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6022e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5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Wykaz literatury uzupełniającej</w:t>
      </w:r>
      <w:r w:rsidDel="00000000" w:rsidR="00000000" w:rsidRPr="00000000">
        <w:rPr>
          <w:rtl w:val="0"/>
        </w:rPr>
      </w:r>
    </w:p>
    <w:tbl>
      <w:tblPr>
        <w:tblStyle w:val="Table12"/>
        <w:tblW w:w="9632.0" w:type="dxa"/>
        <w:jc w:val="left"/>
        <w:tblInd w:w="-147.0" w:type="dxa"/>
        <w:tblLayout w:type="fixed"/>
        <w:tblLook w:val="0000"/>
      </w:tblPr>
      <w:tblGrid>
        <w:gridCol w:w="9632"/>
        <w:tblGridChange w:id="0">
          <w:tblGrid>
            <w:gridCol w:w="9632"/>
          </w:tblGrid>
        </w:tblGridChange>
      </w:tblGrid>
      <w:tr>
        <w:trPr>
          <w:cantSplit w:val="0"/>
          <w:trHeight w:val="695" w:hRule="atLeast"/>
          <w:tblHeader w:val="0"/>
        </w:trPr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vAlign w:val="top"/>
          </w:tcPr>
          <w:p w:rsidR="00000000" w:rsidDel="00000000" w:rsidP="00000000" w:rsidRDefault="00000000" w:rsidRPr="00000000" w14:paraId="000001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9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6022e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6022e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F. Znaniecki, Ludzie teraźniejsi a cywilizacja przyszłości , Warszawa 1974</w:t>
            </w:r>
          </w:p>
          <w:p w:rsidR="00000000" w:rsidDel="00000000" w:rsidP="00000000" w:rsidRDefault="00000000" w:rsidRPr="00000000" w14:paraId="000001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9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6022e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6022e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A. Sawisz, Szkoła a system społeczny, Warszawa 1989</w:t>
            </w:r>
          </w:p>
          <w:p w:rsidR="00000000" w:rsidDel="00000000" w:rsidP="00000000" w:rsidRDefault="00000000" w:rsidRPr="00000000" w14:paraId="000001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9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6022e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6022e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J. Szczepański, Społeczne uwarunkowania rozwoju oświaty, Warszawa 1989</w:t>
            </w:r>
          </w:p>
          <w:p w:rsidR="00000000" w:rsidDel="00000000" w:rsidP="00000000" w:rsidRDefault="00000000" w:rsidRPr="00000000" w14:paraId="000001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9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Dormus K., Włoch A,, O granicach wolności w wychowaniu. Kilka uwag na marginesie rozprawy Bogdana Nawroczyńskiego „Swoboda i przymus w wychowaniu”, „Biuletyn Historii Wychowania” 2020, nr 43, s. 167-181, </w:t>
            </w: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563c1"/>
                  <w:sz w:val="24"/>
                  <w:szCs w:val="24"/>
                  <w:u w:val="single"/>
                  <w:shd w:fill="auto" w:val="clear"/>
                  <w:vertAlign w:val="baseline"/>
                  <w:rtl w:val="0"/>
                </w:rPr>
                <w:t xml:space="preserve">https://pressto.amu.edu.pl/index.php/bhw/article/view/28325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9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6022e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9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6022e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5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Bilans godzinowy zgodny z CNPS (Całkowity Nakład Pracy Studenta)</w:t>
      </w:r>
      <w:r w:rsidDel="00000000" w:rsidR="00000000" w:rsidRPr="00000000">
        <w:rPr>
          <w:rtl w:val="0"/>
        </w:rPr>
      </w:r>
    </w:p>
    <w:tbl>
      <w:tblPr>
        <w:tblStyle w:val="Table13"/>
        <w:tblW w:w="9592.0" w:type="dxa"/>
        <w:jc w:val="left"/>
        <w:tblInd w:w="-113.0" w:type="dxa"/>
        <w:tblLayout w:type="fixed"/>
        <w:tblLook w:val="0000"/>
      </w:tblPr>
      <w:tblGrid>
        <w:gridCol w:w="2766"/>
        <w:gridCol w:w="5750"/>
        <w:gridCol w:w="1076"/>
        <w:tblGridChange w:id="0">
          <w:tblGrid>
            <w:gridCol w:w="2766"/>
            <w:gridCol w:w="5750"/>
            <w:gridCol w:w="1076"/>
          </w:tblGrid>
        </w:tblGridChange>
      </w:tblGrid>
      <w:tr>
        <w:trPr>
          <w:cantSplit w:val="1"/>
          <w:trHeight w:val="334" w:hRule="atLeast"/>
          <w:tblHeader w:val="0"/>
        </w:trPr>
        <w:tc>
          <w:tcPr>
            <w:vMerge w:val="restart"/>
            <w:tcBorders>
              <w:top w:color="95b3d7" w:space="0" w:sz="4" w:val="single"/>
              <w:left w:color="95b3d7" w:space="0" w:sz="4" w:val="single"/>
              <w:bottom w:color="95b3d7" w:space="0" w:sz="4" w:val="single"/>
            </w:tcBorders>
            <w:shd w:fill="dbe5f1" w:val="clear"/>
            <w:vAlign w:val="center"/>
          </w:tcPr>
          <w:p w:rsidR="00000000" w:rsidDel="00000000" w:rsidP="00000000" w:rsidRDefault="00000000" w:rsidRPr="00000000" w14:paraId="000001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liczba godzin w kontakcie z prowadzącymi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</w:tcBorders>
            <w:vAlign w:val="center"/>
          </w:tcPr>
          <w:p w:rsidR="00000000" w:rsidDel="00000000" w:rsidP="00000000" w:rsidRDefault="00000000" w:rsidRPr="00000000" w14:paraId="000001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Wykład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vAlign w:val="center"/>
          </w:tcPr>
          <w:p w:rsidR="00000000" w:rsidDel="00000000" w:rsidP="00000000" w:rsidRDefault="00000000" w:rsidRPr="00000000" w14:paraId="000001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</w:tr>
      <w:tr>
        <w:trPr>
          <w:cantSplit w:val="1"/>
          <w:trHeight w:val="332" w:hRule="atLeast"/>
          <w:tblHeader w:val="0"/>
        </w:trPr>
        <w:tc>
          <w:tcPr>
            <w:vMerge w:val="continue"/>
            <w:tcBorders>
              <w:top w:color="95b3d7" w:space="0" w:sz="4" w:val="single"/>
              <w:left w:color="95b3d7" w:space="0" w:sz="4" w:val="single"/>
              <w:bottom w:color="95b3d7" w:space="0" w:sz="4" w:val="single"/>
            </w:tcBorders>
            <w:shd w:fill="dbe5f1" w:val="clear"/>
            <w:vAlign w:val="center"/>
          </w:tcPr>
          <w:p w:rsidR="00000000" w:rsidDel="00000000" w:rsidP="00000000" w:rsidRDefault="00000000" w:rsidRPr="00000000" w14:paraId="000001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</w:tcBorders>
            <w:vAlign w:val="center"/>
          </w:tcPr>
          <w:p w:rsidR="00000000" w:rsidDel="00000000" w:rsidP="00000000" w:rsidRDefault="00000000" w:rsidRPr="00000000" w14:paraId="0000016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Konwersatorium (ćwiczenia, laboratorium itd.)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vAlign w:val="center"/>
          </w:tcPr>
          <w:p w:rsidR="00000000" w:rsidDel="00000000" w:rsidP="00000000" w:rsidRDefault="00000000" w:rsidRPr="00000000" w14:paraId="000001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670" w:hRule="atLeast"/>
          <w:tblHeader w:val="0"/>
        </w:trPr>
        <w:tc>
          <w:tcPr>
            <w:vMerge w:val="continue"/>
            <w:tcBorders>
              <w:top w:color="95b3d7" w:space="0" w:sz="4" w:val="single"/>
              <w:left w:color="95b3d7" w:space="0" w:sz="4" w:val="single"/>
              <w:bottom w:color="95b3d7" w:space="0" w:sz="4" w:val="single"/>
            </w:tcBorders>
            <w:shd w:fill="dbe5f1" w:val="clear"/>
            <w:vAlign w:val="center"/>
          </w:tcPr>
          <w:p w:rsidR="00000000" w:rsidDel="00000000" w:rsidP="00000000" w:rsidRDefault="00000000" w:rsidRPr="00000000" w14:paraId="000001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</w:tcBorders>
            <w:vAlign w:val="center"/>
          </w:tcPr>
          <w:p w:rsidR="00000000" w:rsidDel="00000000" w:rsidP="00000000" w:rsidRDefault="00000000" w:rsidRPr="00000000" w14:paraId="000001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Pozostałe godziny kontaktu studenta z prowadzącym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vAlign w:val="center"/>
          </w:tcPr>
          <w:p w:rsidR="00000000" w:rsidDel="00000000" w:rsidP="00000000" w:rsidRDefault="00000000" w:rsidRPr="00000000" w14:paraId="0000016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</w:tr>
      <w:tr>
        <w:trPr>
          <w:cantSplit w:val="1"/>
          <w:trHeight w:val="348" w:hRule="atLeast"/>
          <w:tblHeader w:val="0"/>
        </w:trPr>
        <w:tc>
          <w:tcPr>
            <w:vMerge w:val="restart"/>
            <w:tcBorders>
              <w:top w:color="95b3d7" w:space="0" w:sz="4" w:val="single"/>
              <w:left w:color="95b3d7" w:space="0" w:sz="4" w:val="single"/>
              <w:bottom w:color="95b3d7" w:space="0" w:sz="4" w:val="single"/>
            </w:tcBorders>
            <w:shd w:fill="dbe5f1" w:val="clear"/>
            <w:vAlign w:val="center"/>
          </w:tcPr>
          <w:p w:rsidR="00000000" w:rsidDel="00000000" w:rsidP="00000000" w:rsidRDefault="00000000" w:rsidRPr="00000000" w14:paraId="0000016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liczba godzin pracy studenta bez kontaktu z prowadzącymi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</w:tcBorders>
            <w:vAlign w:val="center"/>
          </w:tcPr>
          <w:p w:rsidR="00000000" w:rsidDel="00000000" w:rsidP="00000000" w:rsidRDefault="00000000" w:rsidRPr="00000000" w14:paraId="0000016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Lektura w ramach przygotowania do zajęć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vAlign w:val="center"/>
          </w:tcPr>
          <w:p w:rsidR="00000000" w:rsidDel="00000000" w:rsidP="00000000" w:rsidRDefault="00000000" w:rsidRPr="00000000" w14:paraId="0000016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</w:tr>
      <w:tr>
        <w:trPr>
          <w:cantSplit w:val="1"/>
          <w:trHeight w:val="710" w:hRule="atLeast"/>
          <w:tblHeader w:val="0"/>
        </w:trPr>
        <w:tc>
          <w:tcPr>
            <w:vMerge w:val="continue"/>
            <w:tcBorders>
              <w:top w:color="95b3d7" w:space="0" w:sz="4" w:val="single"/>
              <w:left w:color="95b3d7" w:space="0" w:sz="4" w:val="single"/>
              <w:bottom w:color="95b3d7" w:space="0" w:sz="4" w:val="single"/>
            </w:tcBorders>
            <w:shd w:fill="dbe5f1" w:val="clear"/>
            <w:vAlign w:val="center"/>
          </w:tcPr>
          <w:p w:rsidR="00000000" w:rsidDel="00000000" w:rsidP="00000000" w:rsidRDefault="00000000" w:rsidRPr="00000000" w14:paraId="000001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</w:tcBorders>
            <w:vAlign w:val="center"/>
          </w:tcPr>
          <w:p w:rsidR="00000000" w:rsidDel="00000000" w:rsidP="00000000" w:rsidRDefault="00000000" w:rsidRPr="00000000" w14:paraId="0000016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Przygotowanie krótkiej pracy pisemnej lub referatu po zapoznaniu się z niezbędną literaturą przedmiotu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vAlign w:val="center"/>
          </w:tcPr>
          <w:p w:rsidR="00000000" w:rsidDel="00000000" w:rsidP="00000000" w:rsidRDefault="00000000" w:rsidRPr="00000000" w14:paraId="0000016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731" w:hRule="atLeast"/>
          <w:tblHeader w:val="0"/>
        </w:trPr>
        <w:tc>
          <w:tcPr>
            <w:vMerge w:val="continue"/>
            <w:tcBorders>
              <w:top w:color="95b3d7" w:space="0" w:sz="4" w:val="single"/>
              <w:left w:color="95b3d7" w:space="0" w:sz="4" w:val="single"/>
              <w:bottom w:color="95b3d7" w:space="0" w:sz="4" w:val="single"/>
            </w:tcBorders>
            <w:shd w:fill="dbe5f1" w:val="clear"/>
            <w:vAlign w:val="center"/>
          </w:tcPr>
          <w:p w:rsidR="00000000" w:rsidDel="00000000" w:rsidP="00000000" w:rsidRDefault="00000000" w:rsidRPr="00000000" w14:paraId="000001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</w:tcBorders>
            <w:vAlign w:val="center"/>
          </w:tcPr>
          <w:p w:rsidR="00000000" w:rsidDel="00000000" w:rsidP="00000000" w:rsidRDefault="00000000" w:rsidRPr="00000000" w14:paraId="0000016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Przygotowanie projektu lub prezentacji na podany temat (praca w grupie)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vAlign w:val="center"/>
          </w:tcPr>
          <w:p w:rsidR="00000000" w:rsidDel="00000000" w:rsidP="00000000" w:rsidRDefault="00000000" w:rsidRPr="00000000" w14:paraId="0000017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65" w:hRule="atLeast"/>
          <w:tblHeader w:val="0"/>
        </w:trPr>
        <w:tc>
          <w:tcPr>
            <w:vMerge w:val="continue"/>
            <w:tcBorders>
              <w:top w:color="95b3d7" w:space="0" w:sz="4" w:val="single"/>
              <w:left w:color="95b3d7" w:space="0" w:sz="4" w:val="single"/>
              <w:bottom w:color="95b3d7" w:space="0" w:sz="4" w:val="single"/>
            </w:tcBorders>
            <w:shd w:fill="dbe5f1" w:val="clear"/>
            <w:vAlign w:val="center"/>
          </w:tcPr>
          <w:p w:rsidR="00000000" w:rsidDel="00000000" w:rsidP="00000000" w:rsidRDefault="00000000" w:rsidRPr="00000000" w14:paraId="000001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</w:tcBorders>
            <w:vAlign w:val="center"/>
          </w:tcPr>
          <w:p w:rsidR="00000000" w:rsidDel="00000000" w:rsidP="00000000" w:rsidRDefault="00000000" w:rsidRPr="00000000" w14:paraId="0000017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Przygotowanie do egzaminu/zaliczenia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vAlign w:val="center"/>
          </w:tcPr>
          <w:p w:rsidR="00000000" w:rsidDel="00000000" w:rsidP="00000000" w:rsidRDefault="00000000" w:rsidRPr="00000000" w14:paraId="0000017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</w:tr>
      <w:tr>
        <w:trPr>
          <w:cantSplit w:val="0"/>
          <w:trHeight w:val="365" w:hRule="atLeast"/>
          <w:tblHeader w:val="0"/>
        </w:trPr>
        <w:tc>
          <w:tcPr>
            <w:gridSpan w:val="2"/>
            <w:tcBorders>
              <w:top w:color="95b3d7" w:space="0" w:sz="4" w:val="single"/>
              <w:left w:color="95b3d7" w:space="0" w:sz="4" w:val="single"/>
              <w:bottom w:color="95b3d7" w:space="0" w:sz="4" w:val="single"/>
            </w:tcBorders>
            <w:shd w:fill="dbe5f1" w:val="clear"/>
            <w:vAlign w:val="center"/>
          </w:tcPr>
          <w:p w:rsidR="00000000" w:rsidDel="00000000" w:rsidP="00000000" w:rsidRDefault="00000000" w:rsidRPr="00000000" w14:paraId="0000017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Ogółem bilans czasu pracy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vAlign w:val="center"/>
          </w:tcPr>
          <w:p w:rsidR="00000000" w:rsidDel="00000000" w:rsidP="00000000" w:rsidRDefault="00000000" w:rsidRPr="00000000" w14:paraId="0000017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30</w:t>
            </w:r>
          </w:p>
        </w:tc>
      </w:tr>
      <w:tr>
        <w:trPr>
          <w:cantSplit w:val="0"/>
          <w:trHeight w:val="392" w:hRule="atLeast"/>
          <w:tblHeader w:val="0"/>
        </w:trPr>
        <w:tc>
          <w:tcPr>
            <w:gridSpan w:val="2"/>
            <w:tcBorders>
              <w:top w:color="95b3d7" w:space="0" w:sz="4" w:val="single"/>
              <w:left w:color="95b3d7" w:space="0" w:sz="4" w:val="single"/>
              <w:bottom w:color="95b3d7" w:space="0" w:sz="4" w:val="single"/>
            </w:tcBorders>
            <w:shd w:fill="dbe5f1" w:val="clear"/>
            <w:vAlign w:val="center"/>
          </w:tcPr>
          <w:p w:rsidR="00000000" w:rsidDel="00000000" w:rsidP="00000000" w:rsidRDefault="00000000" w:rsidRPr="00000000" w14:paraId="0000017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Liczba punktów ECTS w zależności od przyjętego przelicznika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vAlign w:val="center"/>
          </w:tcPr>
          <w:p w:rsidR="00000000" w:rsidDel="00000000" w:rsidP="00000000" w:rsidRDefault="00000000" w:rsidRPr="00000000" w14:paraId="0000017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</w:tr>
    </w:tbl>
    <w:p w:rsidR="00000000" w:rsidDel="00000000" w:rsidP="00000000" w:rsidRDefault="00000000" w:rsidRPr="00000000" w14:paraId="0000017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8" w:type="default"/>
      <w:headerReference r:id="rId9" w:type="first"/>
      <w:footerReference r:id="rId10" w:type="default"/>
      <w:footerReference r:id="rId11" w:type="first"/>
      <w:pgSz w:h="16838" w:w="11906" w:orient="portrait"/>
      <w:pgMar w:bottom="1134" w:top="1276" w:left="1134" w:right="1134" w:header="454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Verdana"/>
  <w:font w:name="Times New Roman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Tahoma">
    <w:embedRegular w:fontKey="{00000000-0000-0000-0000-000000000000}" r:id="rId5" w:subsetted="0"/>
    <w:embedBold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7D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7E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7F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7B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7C">
    <w:pPr>
      <w:keepNext w:val="1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right"/>
      <w:rPr>
        <w:rFonts w:ascii="Arial" w:cs="Arial" w:eastAsia="Arial" w:hAnsi="Arial"/>
        <w:b w:val="0"/>
        <w:i w:val="0"/>
        <w:smallCaps w:val="0"/>
        <w:strike w:val="0"/>
        <w:color w:val="8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0" w:firstLine="0"/>
      </w:pPr>
      <w:rPr>
        <w:vertAlign w:val="baseli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pl-P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ny">
    <w:name w:val="Normalny"/>
    <w:next w:val="Normalny"/>
    <w:autoRedefine w:val="0"/>
    <w:hidden w:val="0"/>
    <w:qFormat w:val="0"/>
    <w:pPr>
      <w:widowControl w:val="0"/>
      <w:suppressAutoHyphens w:val="0"/>
      <w:autoSpaceDE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l-PL"/>
    </w:rPr>
  </w:style>
  <w:style w:type="paragraph" w:styleId="Nagłówek10">
    <w:name w:val="Nagłówek 1"/>
    <w:basedOn w:val="Normalny"/>
    <w:next w:val="Normalny"/>
    <w:autoRedefine w:val="0"/>
    <w:hidden w:val="0"/>
    <w:qFormat w:val="0"/>
    <w:pPr>
      <w:keepNext w:val="1"/>
      <w:widowControl w:val="0"/>
      <w:numPr>
        <w:ilvl w:val="0"/>
        <w:numId w:val="1"/>
      </w:numPr>
      <w:suppressAutoHyphens w:val="0"/>
      <w:autoSpaceDE w:val="1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Verdana" w:cs="Verdana" w:hAnsi="Verdana"/>
      <w:w w:val="100"/>
      <w:position w:val="-1"/>
      <w:sz w:val="28"/>
      <w:szCs w:val="28"/>
      <w:effect w:val="none"/>
      <w:vertAlign w:val="baseline"/>
      <w:cs w:val="0"/>
      <w:em w:val="none"/>
      <w:lang w:bidi="ar-SA" w:eastAsia="zh-CN" w:val="pl-PL"/>
    </w:rPr>
  </w:style>
  <w:style w:type="character" w:styleId="Domyślnaczcionkaakapitu">
    <w:name w:val="Domyślna czcionka akapitu"/>
    <w:next w:val="Domyślnaczcionkaakapitu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Standardowy">
    <w:name w:val="Standardowy"/>
    <w:next w:val="Standardowy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Standardowy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>
    <w:name w:val="Bez listy"/>
    <w:next w:val="Bezlisty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WW8Num1z0">
    <w:name w:val="WW8Num1z0"/>
    <w:next w:val="WW8Num1z0"/>
    <w:autoRedefine w:val="0"/>
    <w:hidden w:val="0"/>
    <w:qFormat w:val="0"/>
    <w:rPr>
      <w:b w:val="0"/>
      <w:w w:val="100"/>
      <w:position w:val="-1"/>
      <w:sz w:val="14"/>
      <w:szCs w:val="14"/>
      <w:effect w:val="none"/>
      <w:vertAlign w:val="baseline"/>
      <w:cs w:val="0"/>
      <w:em w:val="none"/>
      <w:lang/>
    </w:rPr>
  </w:style>
  <w:style w:type="character" w:styleId="WW8Num2z0">
    <w:name w:val="WW8Num2z0"/>
    <w:next w:val="WW8Num2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1">
    <w:name w:val="WW8Num2z1"/>
    <w:next w:val="WW8Num2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2">
    <w:name w:val="WW8Num2z2"/>
    <w:next w:val="WW8Num2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3">
    <w:name w:val="WW8Num2z3"/>
    <w:next w:val="WW8Num2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4">
    <w:name w:val="WW8Num2z4"/>
    <w:next w:val="WW8Num2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5">
    <w:name w:val="WW8Num2z5"/>
    <w:next w:val="WW8Num2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6">
    <w:name w:val="WW8Num2z6"/>
    <w:next w:val="WW8Num2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7">
    <w:name w:val="WW8Num2z7"/>
    <w:next w:val="WW8Num2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8">
    <w:name w:val="WW8Num2z8"/>
    <w:next w:val="WW8Num2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0">
    <w:name w:val="WW8Num3z0"/>
    <w:next w:val="WW8Num3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1">
    <w:name w:val="WW8Num3z1"/>
    <w:next w:val="WW8Num3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2">
    <w:name w:val="WW8Num3z2"/>
    <w:next w:val="WW8Num3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3">
    <w:name w:val="WW8Num3z3"/>
    <w:next w:val="WW8Num3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4">
    <w:name w:val="WW8Num3z4"/>
    <w:next w:val="WW8Num3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5">
    <w:name w:val="WW8Num3z5"/>
    <w:next w:val="WW8Num3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6">
    <w:name w:val="WW8Num3z6"/>
    <w:next w:val="WW8Num3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7">
    <w:name w:val="WW8Num3z7"/>
    <w:next w:val="WW8Num3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8">
    <w:name w:val="WW8Num3z8"/>
    <w:next w:val="WW8Num3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0">
    <w:name w:val="WW8Num4z0"/>
    <w:next w:val="WW8Num4z0"/>
    <w:autoRedefine w:val="0"/>
    <w:hidden w:val="0"/>
    <w:qFormat w:val="0"/>
    <w:rPr>
      <w:rFonts w:ascii="Symbol" w:cs="Symbol" w:hAnsi="Symbol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4z1">
    <w:name w:val="WW8Num4z1"/>
    <w:next w:val="WW8Num4z1"/>
    <w:autoRedefine w:val="0"/>
    <w:hidden w:val="0"/>
    <w:qFormat w:val="0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4z2">
    <w:name w:val="WW8Num4z2"/>
    <w:next w:val="WW8Num4z2"/>
    <w:autoRedefine w:val="0"/>
    <w:hidden w:val="0"/>
    <w:qFormat w:val="0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5z0">
    <w:name w:val="WW8Num5z0"/>
    <w:next w:val="WW8Num5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1">
    <w:name w:val="WW8Num5z1"/>
    <w:next w:val="WW8Num5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2">
    <w:name w:val="WW8Num5z2"/>
    <w:next w:val="WW8Num5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3">
    <w:name w:val="WW8Num5z3"/>
    <w:next w:val="WW8Num5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4">
    <w:name w:val="WW8Num5z4"/>
    <w:next w:val="WW8Num5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5">
    <w:name w:val="WW8Num5z5"/>
    <w:next w:val="WW8Num5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6">
    <w:name w:val="WW8Num5z6"/>
    <w:next w:val="WW8Num5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7">
    <w:name w:val="WW8Num5z7"/>
    <w:next w:val="WW8Num5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8">
    <w:name w:val="WW8Num5z8"/>
    <w:next w:val="WW8Num5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z0">
    <w:name w:val="WW8Num6z0"/>
    <w:next w:val="WW8Num6z0"/>
    <w:autoRedefine w:val="0"/>
    <w:hidden w:val="0"/>
    <w:qFormat w:val="0"/>
    <w:rPr>
      <w:rFonts w:ascii="Symbol" w:cs="Symbol" w:hAnsi="Symbol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6z1">
    <w:name w:val="WW8Num6z1"/>
    <w:next w:val="WW8Num6z1"/>
    <w:autoRedefine w:val="0"/>
    <w:hidden w:val="0"/>
    <w:qFormat w:val="0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6z2">
    <w:name w:val="WW8Num6z2"/>
    <w:next w:val="WW8Num6z2"/>
    <w:autoRedefine w:val="0"/>
    <w:hidden w:val="0"/>
    <w:qFormat w:val="0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Domyślnaczcionkaakapitu1">
    <w:name w:val="Domyślna czcionka akapitu1"/>
    <w:next w:val="Domyślnaczcionkaakapitu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Znakinumeracji">
    <w:name w:val="Znaki numeracji"/>
    <w:next w:val="Znakinumeracji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Numerstrony">
    <w:name w:val="Numer strony"/>
    <w:next w:val="Numerstrony"/>
    <w:autoRedefine w:val="0"/>
    <w:hidden w:val="0"/>
    <w:qFormat w:val="0"/>
    <w:rPr>
      <w:w w:val="100"/>
      <w:position w:val="-1"/>
      <w:sz w:val="14"/>
      <w:szCs w:val="14"/>
      <w:effect w:val="none"/>
      <w:vertAlign w:val="baseline"/>
      <w:cs w:val="0"/>
      <w:em w:val="none"/>
      <w:lang/>
    </w:rPr>
  </w:style>
  <w:style w:type="character" w:styleId="Odwołaniedokomentarza1">
    <w:name w:val="Odwołanie do komentarza1"/>
    <w:next w:val="Odwołaniedokomentarza1"/>
    <w:autoRedefine w:val="0"/>
    <w:hidden w:val="0"/>
    <w:qFormat w:val="0"/>
    <w:rPr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character" w:styleId="Znakiprzypisówdolnych">
    <w:name w:val="Znaki przypisów dolnych"/>
    <w:next w:val="Znakiprzypisówdolnych"/>
    <w:autoRedefine w:val="0"/>
    <w:hidden w:val="0"/>
    <w:qFormat w:val="0"/>
    <w:rPr>
      <w:w w:val="100"/>
      <w:position w:val="-1"/>
      <w:effect w:val="none"/>
      <w:vertAlign w:val="superscript"/>
      <w:cs w:val="0"/>
      <w:em w:val="none"/>
      <w:lang/>
    </w:rPr>
  </w:style>
  <w:style w:type="character" w:styleId="StopkaZnak">
    <w:name w:val="Stopka Znak"/>
    <w:next w:val="StopkaZnak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character" w:styleId="TekstdymkaZnak">
    <w:name w:val="Tekst dymka Znak"/>
    <w:next w:val="TekstdymkaZnak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character" w:styleId="TekstkomentarzaZnak">
    <w:name w:val="Tekst komentarza Znak"/>
    <w:basedOn w:val="Domyślnaczcionkaakapitu1"/>
    <w:next w:val="TekstkomentarzaZnak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TematkomentarzaZnak">
    <w:name w:val="Temat komentarza Znak"/>
    <w:next w:val="TematkomentarzaZnak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/>
    </w:rPr>
  </w:style>
  <w:style w:type="character" w:styleId="ZwykłytekstZnak">
    <w:name w:val="Zwykły tekst Znak"/>
    <w:next w:val="ZwykłytekstZnak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paragraph" w:styleId="Nagłówek1">
    <w:name w:val="Nagłówek1"/>
    <w:basedOn w:val="Normalny"/>
    <w:next w:val="Tekstpodstawowy"/>
    <w:autoRedefine w:val="0"/>
    <w:hidden w:val="0"/>
    <w:qFormat w:val="0"/>
    <w:pPr>
      <w:keepNext w:val="1"/>
      <w:widowControl w:val="0"/>
      <w:suppressAutoHyphens w:val="0"/>
      <w:autoSpaceDE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Liberation Sans" w:cs="Arial" w:eastAsia="Microsoft YaHei" w:hAnsi="Liberation Sans"/>
      <w:w w:val="100"/>
      <w:position w:val="-1"/>
      <w:sz w:val="28"/>
      <w:szCs w:val="28"/>
      <w:effect w:val="none"/>
      <w:vertAlign w:val="baseline"/>
      <w:cs w:val="0"/>
      <w:em w:val="none"/>
      <w:lang w:bidi="ar-SA" w:eastAsia="zh-CN" w:val="pl-PL"/>
    </w:rPr>
  </w:style>
  <w:style w:type="paragraph" w:styleId="Tekstpodstawowy">
    <w:name w:val="Tekst podstawowy"/>
    <w:basedOn w:val="Normalny"/>
    <w:next w:val="Tekstpodstawowy"/>
    <w:autoRedefine w:val="0"/>
    <w:hidden w:val="0"/>
    <w:qFormat w:val="0"/>
    <w:pPr>
      <w:widowControl w:val="0"/>
      <w:suppressAutoHyphens w:val="0"/>
      <w:autoSpaceDE w:val="0"/>
      <w:spacing w:after="120" w:before="0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l-PL"/>
    </w:rPr>
  </w:style>
  <w:style w:type="paragraph" w:styleId="Lista">
    <w:name w:val="Lista"/>
    <w:basedOn w:val="Tekstpodstawowy"/>
    <w:next w:val="Lista"/>
    <w:autoRedefine w:val="0"/>
    <w:hidden w:val="0"/>
    <w:qFormat w:val="0"/>
    <w:pPr>
      <w:widowControl w:val="0"/>
      <w:suppressAutoHyphens w:val="0"/>
      <w:autoSpaceDE w:val="0"/>
      <w:spacing w:after="120" w:before="0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l-PL"/>
    </w:rPr>
  </w:style>
  <w:style w:type="paragraph" w:styleId="Legenda">
    <w:name w:val="Legenda"/>
    <w:basedOn w:val="Normalny"/>
    <w:next w:val="Legenda"/>
    <w:autoRedefine w:val="0"/>
    <w:hidden w:val="0"/>
    <w:qFormat w:val="0"/>
    <w:pPr>
      <w:widowControl w:val="0"/>
      <w:suppressLineNumbers w:val="1"/>
      <w:suppressAutoHyphens w:val="0"/>
      <w:autoSpaceDE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l-PL"/>
    </w:rPr>
  </w:style>
  <w:style w:type="paragraph" w:styleId="Indeks">
    <w:name w:val="Indeks"/>
    <w:basedOn w:val="Normalny"/>
    <w:next w:val="Indeks"/>
    <w:autoRedefine w:val="0"/>
    <w:hidden w:val="0"/>
    <w:qFormat w:val="0"/>
    <w:pPr>
      <w:widowControl w:val="0"/>
      <w:suppressLineNumbers w:val="1"/>
      <w:suppressAutoHyphens w:val="0"/>
      <w:autoSpaceDE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l-PL"/>
    </w:rPr>
  </w:style>
  <w:style w:type="paragraph" w:styleId="Podpis1">
    <w:name w:val="Podpis1"/>
    <w:basedOn w:val="Normalny"/>
    <w:next w:val="Podpis1"/>
    <w:autoRedefine w:val="0"/>
    <w:hidden w:val="0"/>
    <w:qFormat w:val="0"/>
    <w:pPr>
      <w:widowControl w:val="0"/>
      <w:suppressLineNumbers w:val="1"/>
      <w:suppressAutoHyphens w:val="0"/>
      <w:autoSpaceDE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l-PL"/>
    </w:rPr>
  </w:style>
  <w:style w:type="paragraph" w:styleId="Główkaistopka">
    <w:name w:val="Główka i stopka"/>
    <w:basedOn w:val="Normalny"/>
    <w:next w:val="Główkaistopka"/>
    <w:autoRedefine w:val="0"/>
    <w:hidden w:val="0"/>
    <w:qFormat w:val="0"/>
    <w:pPr>
      <w:widowControl w:val="0"/>
      <w:suppressLineNumbers w:val="1"/>
      <w:tabs>
        <w:tab w:val="center" w:leader="none" w:pos="4819"/>
        <w:tab w:val="right" w:leader="none" w:pos="9638"/>
      </w:tabs>
      <w:suppressAutoHyphens w:val="0"/>
      <w:autoSpaceDE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l-PL"/>
    </w:rPr>
  </w:style>
  <w:style w:type="paragraph" w:styleId="Nagłówek">
    <w:name w:val="Nagłówek"/>
    <w:basedOn w:val="Normalny"/>
    <w:next w:val="Tekstpodstawowy"/>
    <w:autoRedefine w:val="0"/>
    <w:hidden w:val="0"/>
    <w:qFormat w:val="0"/>
    <w:pPr>
      <w:keepNext w:val="1"/>
      <w:widowControl w:val="0"/>
      <w:suppressAutoHyphens w:val="0"/>
      <w:autoSpaceDE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hAnsi="Arial"/>
      <w:w w:val="100"/>
      <w:position w:val="-1"/>
      <w:sz w:val="28"/>
      <w:szCs w:val="28"/>
      <w:effect w:val="none"/>
      <w:vertAlign w:val="baseline"/>
      <w:cs w:val="0"/>
      <w:em w:val="none"/>
      <w:lang w:bidi="ar-SA" w:eastAsia="zh-CN" w:val="pl-PL"/>
    </w:rPr>
  </w:style>
  <w:style w:type="paragraph" w:styleId="Stopka">
    <w:name w:val="Stopka"/>
    <w:basedOn w:val="Normalny"/>
    <w:next w:val="Stopka"/>
    <w:autoRedefine w:val="0"/>
    <w:hidden w:val="0"/>
    <w:qFormat w:val="0"/>
    <w:pPr>
      <w:widowControl w:val="0"/>
      <w:tabs>
        <w:tab w:val="center" w:leader="none" w:pos="4536"/>
        <w:tab w:val="right" w:leader="none" w:pos="9072"/>
      </w:tabs>
      <w:suppressAutoHyphens w:val="0"/>
      <w:autoSpaceDE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l-PL"/>
    </w:rPr>
  </w:style>
  <w:style w:type="paragraph" w:styleId="Zawartośćtabeli">
    <w:name w:val="Zawartość tabeli"/>
    <w:basedOn w:val="Normalny"/>
    <w:next w:val="Zawartośćtabeli"/>
    <w:autoRedefine w:val="0"/>
    <w:hidden w:val="0"/>
    <w:qFormat w:val="0"/>
    <w:pPr>
      <w:widowControl w:val="0"/>
      <w:suppressLineNumbers w:val="1"/>
      <w:suppressAutoHyphens w:val="0"/>
      <w:autoSpaceDE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l-PL"/>
    </w:rPr>
  </w:style>
  <w:style w:type="paragraph" w:styleId="Nagłówektabeli">
    <w:name w:val="Nagłówek tabeli"/>
    <w:basedOn w:val="Zawartośćtabeli"/>
    <w:next w:val="Nagłówektabeli"/>
    <w:autoRedefine w:val="0"/>
    <w:hidden w:val="0"/>
    <w:qFormat w:val="0"/>
    <w:pPr>
      <w:widowControl w:val="0"/>
      <w:suppressLineNumbers w:val="1"/>
      <w:suppressAutoHyphens w:val="0"/>
      <w:autoSpaceDE w:val="0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b w:val="1"/>
      <w:bCs w:val="1"/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l-PL"/>
    </w:rPr>
  </w:style>
  <w:style w:type="paragraph" w:styleId="Zawartośćramki">
    <w:name w:val="Zawartość ramki"/>
    <w:basedOn w:val="Tekstpodstawowy"/>
    <w:next w:val="Zawartośćramki"/>
    <w:autoRedefine w:val="0"/>
    <w:hidden w:val="0"/>
    <w:qFormat w:val="0"/>
    <w:pPr>
      <w:widowControl w:val="0"/>
      <w:suppressAutoHyphens w:val="0"/>
      <w:autoSpaceDE w:val="0"/>
      <w:spacing w:after="120" w:before="0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l-PL"/>
    </w:rPr>
  </w:style>
  <w:style w:type="paragraph" w:styleId="Tekstkomentarza1">
    <w:name w:val="Tekst komentarza1"/>
    <w:basedOn w:val="Normalny"/>
    <w:next w:val="Tekstkomentarza1"/>
    <w:autoRedefine w:val="0"/>
    <w:hidden w:val="0"/>
    <w:qFormat w:val="0"/>
    <w:pPr>
      <w:widowControl w:val="0"/>
      <w:suppressAutoHyphens w:val="0"/>
      <w:autoSpaceDE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0"/>
      <w:szCs w:val="20"/>
      <w:effect w:val="none"/>
      <w:vertAlign w:val="baseline"/>
      <w:cs w:val="0"/>
      <w:em w:val="none"/>
      <w:lang w:bidi="ar-SA" w:eastAsia="zh-CN" w:val="pl-PL"/>
    </w:rPr>
  </w:style>
  <w:style w:type="paragraph" w:styleId="annotationsubject">
    <w:name w:val="annotation subject"/>
    <w:basedOn w:val="Tekstkomentarza1"/>
    <w:next w:val="Tekstkomentarza1"/>
    <w:autoRedefine w:val="0"/>
    <w:hidden w:val="0"/>
    <w:qFormat w:val="0"/>
    <w:pPr>
      <w:widowControl w:val="0"/>
      <w:suppressAutoHyphens w:val="0"/>
      <w:autoSpaceDE w:val="0"/>
      <w:spacing w:line="1" w:lineRule="atLeast"/>
      <w:ind w:leftChars="-1" w:rightChars="0" w:firstLineChars="-1"/>
      <w:textDirection w:val="btLr"/>
      <w:textAlignment w:val="top"/>
      <w:outlineLvl w:val="0"/>
    </w:pPr>
    <w:rPr>
      <w:b w:val="1"/>
      <w:bCs w:val="1"/>
      <w:w w:val="100"/>
      <w:position w:val="-1"/>
      <w:sz w:val="20"/>
      <w:szCs w:val="20"/>
      <w:effect w:val="none"/>
      <w:vertAlign w:val="baseline"/>
      <w:cs w:val="0"/>
      <w:em w:val="none"/>
      <w:lang w:bidi="ar-SA" w:eastAsia="zh-CN" w:val="pl-PL"/>
    </w:rPr>
  </w:style>
  <w:style w:type="paragraph" w:styleId="BalloonText">
    <w:name w:val="Balloon Text"/>
    <w:basedOn w:val="Normalny"/>
    <w:next w:val="BalloonText"/>
    <w:autoRedefine w:val="0"/>
    <w:hidden w:val="0"/>
    <w:qFormat w:val="0"/>
    <w:pPr>
      <w:widowControl w:val="0"/>
      <w:suppressAutoHyphens w:val="0"/>
      <w:autoSpaceDE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zh-CN" w:val="pl-PL"/>
    </w:rPr>
  </w:style>
  <w:style w:type="paragraph" w:styleId="Tekstprzypisudolnego">
    <w:name w:val="Tekst przypisu dolnego"/>
    <w:basedOn w:val="Normalny"/>
    <w:next w:val="Tekstprzypisudolnego"/>
    <w:autoRedefine w:val="0"/>
    <w:hidden w:val="0"/>
    <w:qFormat w:val="0"/>
    <w:pPr>
      <w:widowControl w:val="0"/>
      <w:suppressAutoHyphens w:val="0"/>
      <w:autoSpaceDE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0"/>
      <w:szCs w:val="20"/>
      <w:effect w:val="none"/>
      <w:vertAlign w:val="baseline"/>
      <w:cs w:val="0"/>
      <w:em w:val="none"/>
      <w:lang w:bidi="ar-SA" w:eastAsia="zh-CN" w:val="pl-PL"/>
    </w:rPr>
  </w:style>
  <w:style w:type="paragraph" w:styleId="Tekstdymka">
    <w:name w:val="Tekst dymka"/>
    <w:basedOn w:val="Normalny"/>
    <w:next w:val="Tekstdymka"/>
    <w:autoRedefine w:val="0"/>
    <w:hidden w:val="0"/>
    <w:qFormat w:val="0"/>
    <w:pPr>
      <w:widowControl w:val="0"/>
      <w:suppressAutoHyphens w:val="0"/>
      <w:autoSpaceDE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zh-CN" w:val="und"/>
    </w:rPr>
  </w:style>
  <w:style w:type="paragraph" w:styleId="Tematkomentarza">
    <w:name w:val="Temat komentarza"/>
    <w:basedOn w:val="Tekstkomentarza1"/>
    <w:next w:val="Tekstkomentarza1"/>
    <w:autoRedefine w:val="0"/>
    <w:hidden w:val="0"/>
    <w:qFormat w:val="0"/>
    <w:pPr>
      <w:widowControl w:val="0"/>
      <w:suppressAutoHyphens w:val="0"/>
      <w:autoSpaceDE w:val="0"/>
      <w:spacing w:line="1" w:lineRule="atLeast"/>
      <w:ind w:leftChars="-1" w:rightChars="0" w:firstLineChars="-1"/>
      <w:textDirection w:val="btLr"/>
      <w:textAlignment w:val="top"/>
      <w:outlineLvl w:val="0"/>
    </w:pPr>
    <w:rPr>
      <w:b w:val="1"/>
      <w:bCs w:val="1"/>
      <w:w w:val="100"/>
      <w:position w:val="-1"/>
      <w:sz w:val="20"/>
      <w:szCs w:val="20"/>
      <w:effect w:val="none"/>
      <w:vertAlign w:val="baseline"/>
      <w:cs w:val="0"/>
      <w:em w:val="none"/>
      <w:lang w:bidi="ar-SA" w:eastAsia="zh-CN" w:val="und"/>
    </w:rPr>
  </w:style>
  <w:style w:type="paragraph" w:styleId="Zwykłytekst1">
    <w:name w:val="Zwykły tekst1"/>
    <w:basedOn w:val="Normalny"/>
    <w:next w:val="Zwykłytekst1"/>
    <w:autoRedefine w:val="0"/>
    <w:hidden w:val="0"/>
    <w:qFormat w:val="0"/>
    <w:pPr>
      <w:widowControl w:val="1"/>
      <w:suppressAutoHyphens w:val="1"/>
      <w:autoSpaceDE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ourier New" w:cs="Courier New" w:hAnsi="Courier New"/>
      <w:w w:val="100"/>
      <w:position w:val="-1"/>
      <w:sz w:val="20"/>
      <w:szCs w:val="20"/>
      <w:effect w:val="none"/>
      <w:vertAlign w:val="baseline"/>
      <w:cs w:val="0"/>
      <w:em w:val="none"/>
      <w:lang w:bidi="ar-SA" w:eastAsia="zh-CN" w:val="pl-PL"/>
    </w:rPr>
  </w:style>
  <w:style w:type="paragraph" w:styleId="Normalny(Web)">
    <w:name w:val="Normalny (Web)"/>
    <w:basedOn w:val="Normalny"/>
    <w:next w:val="Normalny(Web)"/>
    <w:autoRedefine w:val="0"/>
    <w:hidden w:val="0"/>
    <w:qFormat w:val="1"/>
    <w:pPr>
      <w:widowControl w:val="1"/>
      <w:suppressAutoHyphens w:val="1"/>
      <w:autoSpaceDE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l-PL"/>
    </w:rPr>
  </w:style>
  <w:style w:type="character" w:styleId="Hiperłącze">
    <w:name w:val="Hiperłącze"/>
    <w:next w:val="Hiperłącze"/>
    <w:autoRedefine w:val="0"/>
    <w:hidden w:val="0"/>
    <w:qFormat w:val="1"/>
    <w:rPr>
      <w:color w:val="0563c1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Nierozpoznanawzmianka">
    <w:name w:val="Nierozpoznana wzmianka"/>
    <w:next w:val="Nierozpoznanawzmianka"/>
    <w:autoRedefine w:val="0"/>
    <w:hidden w:val="0"/>
    <w:qFormat w:val="1"/>
    <w:rPr>
      <w:color w:val="605e5c"/>
      <w:w w:val="100"/>
      <w:position w:val="-1"/>
      <w:effect w:val="none"/>
      <w:shd w:color="auto" w:fill="e1dfdd" w:val="clear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28.0" w:type="dxa"/>
        <w:left w:w="28.0" w:type="dxa"/>
        <w:bottom w:w="28.0" w:type="dxa"/>
        <w:right w:w="2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28.0" w:type="dxa"/>
        <w:left w:w="28.0" w:type="dxa"/>
        <w:bottom w:w="28.0" w:type="dxa"/>
        <w:right w:w="2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28.0" w:type="dxa"/>
        <w:left w:w="28.0" w:type="dxa"/>
        <w:bottom w:w="28.0" w:type="dxa"/>
        <w:right w:w="28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28.0" w:type="dxa"/>
        <w:left w:w="28.0" w:type="dxa"/>
        <w:bottom w:w="28.0" w:type="dxa"/>
        <w:right w:w="28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footer" Target="footer2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pressto.amu.edu.pl/index.php/bhw/article/view/28325" TargetMode="External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5" Type="http://schemas.openxmlformats.org/officeDocument/2006/relationships/font" Target="fonts/Tahoma-regular.ttf"/><Relationship Id="rId6" Type="http://schemas.openxmlformats.org/officeDocument/2006/relationships/font" Target="fonts/Tahoma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OCJB9XxQQXiAUBP6t2k+XYQLmSA==">CgMxLjA4AHIhMUhqYmxiektva3k3ZXhtYTNUSXJjaXZUUTZwV3RxWHlL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2024-03-19T23:26:00Z</dcterms:created>
  <dc:creator>Barbara Wilk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