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KARTA KURSU </w:t>
      </w:r>
    </w:p>
    <w:p w:rsidR="00000000" w:rsidDel="00000000" w:rsidP="00000000" w:rsidRDefault="00000000" w:rsidRPr="00000000" w14:paraId="00000002">
      <w:pPr>
        <w:keepNext w:val="1"/>
        <w:jc w:val="center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(realizowanego w module specjalności)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0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7405"/>
        <w:tblGridChange w:id="0">
          <w:tblGrid>
            <w:gridCol w:w="7405"/>
          </w:tblGrid>
        </w:tblGridChange>
      </w:tblGrid>
      <w:tr>
        <w:trPr>
          <w:cantSplit w:val="0"/>
          <w:trHeight w:val="11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Pedagogika społeczno-opiekuńcza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(1 st., st. stacjonarne,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semestr pierwszy)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-65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 programu rozpoczynającego się na rok akademicki 2023/2024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 w edukacji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 in Education</w:t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87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Joanna Wnęk-Gozdek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Joanna Wnęk- Gozdek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Wioletta Skrzypek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Opis kursu (cele kształcenia)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5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565"/>
        <w:tblGridChange w:id="0">
          <w:tblGrid>
            <w:gridCol w:w="9565"/>
          </w:tblGrid>
        </w:tblGridChange>
      </w:tblGrid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Zapoznanie studentów z technologiczno-społecznymi uwarunkowaniami współczesnej edukacji oraz przygotowanie ich do efektywnego i odpowiedzialnego wykorzystywania nowoczesnych mediów informacyjno-komunikacyjnych w procesie kształcenia i doskonalenia. W sposób szczególny, celem zajęć jest kształtowanie i rozwijanie kompetencji informacyjnych umożliwiających krytyczne i odpowiedzialne pozyskiwanie wiarygodnych informacji oraz twórcze wykorzystywanie ich w realizacji celów i zadań edukacyjnych.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Efekty uczenia się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3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870"/>
        <w:gridCol w:w="4944"/>
        <w:gridCol w:w="2609"/>
        <w:tblGridChange w:id="0">
          <w:tblGrid>
            <w:gridCol w:w="1870"/>
            <w:gridCol w:w="4944"/>
            <w:gridCol w:w="2609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dla specjalności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(określonych w karcie programu studiów dla modułu specjalnościowego)</w:t>
            </w:r>
          </w:p>
        </w:tc>
      </w:tr>
      <w:tr>
        <w:trPr>
          <w:cantSplit w:val="1"/>
          <w:trHeight w:val="1096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 – Wymienia kryteria wiarygodności elektronicznych źródeł informacji;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 – Definiuje kompetencje cyfrowe (informacyjne i informatyczne);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 – Zna teoretyczne założenia konstruowania zajęć e-learning’owych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W09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W09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23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193"/>
        <w:tblGridChange w:id="0">
          <w:tblGrid>
            <w:gridCol w:w="1985"/>
            <w:gridCol w:w="5245"/>
            <w:gridCol w:w="2193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dla specjalności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(określonych w karcie programu studiów dla modułu specjalnościowego)</w:t>
            </w:r>
          </w:p>
        </w:tc>
      </w:tr>
      <w:tr>
        <w:trPr>
          <w:cantSplit w:val="1"/>
          <w:trHeight w:val="172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 – Wykorzystuje bezpiecznie i odpowiedzialnie internetowe źródła informacji oraz OZE;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 – Analizuje w sposób krytyczny zarówno źródła informacji, jak same informacje;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 – Weryfikuje dostępne źródła informacji pod kątem wiarygodności oraz przydatności w realizacji zadań i celów w pracy opiekuńczo-wychowawczych.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U01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18"/>
        <w:gridCol w:w="4859"/>
        <w:gridCol w:w="2357"/>
        <w:tblGridChange w:id="0">
          <w:tblGrid>
            <w:gridCol w:w="1918"/>
            <w:gridCol w:w="4859"/>
            <w:gridCol w:w="2357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dla specjalności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(określonych w karcie programu studiów dla modułu specjalnościowego)</w:t>
            </w:r>
          </w:p>
        </w:tc>
      </w:tr>
      <w:tr>
        <w:trPr>
          <w:cantSplit w:val="1"/>
          <w:trHeight w:val="153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 – Komunikuje się efektywnie, wykorzystując nowoczesne narzędzia;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 – Buduje poprawne relacje z osobami, z którymi współpracuje w procesie uczenia się;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 – Podejmuje świadome działania na rzecz podniesienia swoich kompetencji i kwalifikacji w zakresie wykorzystania nowych technologii w edukacji.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K05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67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111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111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Opis metod prowadzenia zajęć</w:t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134"/>
        <w:tblGridChange w:id="0">
          <w:tblGrid>
            <w:gridCol w:w="9134"/>
          </w:tblGrid>
        </w:tblGridChange>
      </w:tblGrid>
      <w:tr>
        <w:trPr>
          <w:cantSplit w:val="0"/>
          <w:trHeight w:val="1046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wykład problemowy/konwersatoryjny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dyskusja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metoda projektu indywidualnego (wykonywanie zadań z wykorzystaniem wybranych aplikacji (np. Canva, Mindomo, Pixton, Kahoot, Ed-puzzle)/zespołowego: Webquest, Kurs e-learningowy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indywidualna praca z komputerem</w:t>
              <w:tab/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Formy sprawdzania efektów kształcenia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2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899"/>
        <w:gridCol w:w="627"/>
        <w:gridCol w:w="627"/>
        <w:gridCol w:w="628"/>
        <w:gridCol w:w="628"/>
        <w:gridCol w:w="628"/>
        <w:gridCol w:w="628"/>
        <w:gridCol w:w="628"/>
        <w:gridCol w:w="628"/>
        <w:gridCol w:w="545"/>
        <w:gridCol w:w="712"/>
        <w:gridCol w:w="628"/>
        <w:gridCol w:w="628"/>
        <w:gridCol w:w="628"/>
        <w:tblGridChange w:id="0">
          <w:tblGrid>
            <w:gridCol w:w="899"/>
            <w:gridCol w:w="627"/>
            <w:gridCol w:w="627"/>
            <w:gridCol w:w="628"/>
            <w:gridCol w:w="628"/>
            <w:gridCol w:w="628"/>
            <w:gridCol w:w="628"/>
            <w:gridCol w:w="628"/>
            <w:gridCol w:w="628"/>
            <w:gridCol w:w="545"/>
            <w:gridCol w:w="712"/>
            <w:gridCol w:w="628"/>
            <w:gridCol w:w="628"/>
            <w:gridCol w:w="628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E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 – learning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0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Gry dydaktyczne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Ćwiczenia w szkole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2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Zajęcia terenowe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3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laboratoryjna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4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indywidualny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5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grupowy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6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Udział w dyskusji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7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Referat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8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pisemna (esej)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ustny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A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pisemny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B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Ocena końcowa z kursu stanowi 50% oceny z ćwiczeń i 50% oceny z testu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Zaliczenie ćwiczeń: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ocena zespołowego scenariusza Webquest (spełnienie kryteriów podanych na ćwiczeniach),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opracowanie wykonanego w zespołach kursu e-learningowego (kryteria podane na ćwiczeniach).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Zdanie egzaminu testowego. Uzyskanie min. 50%+1.</w:t>
            </w:r>
          </w:p>
        </w:tc>
      </w:tr>
    </w:tbl>
    <w:p w:rsidR="00000000" w:rsidDel="00000000" w:rsidP="00000000" w:rsidRDefault="00000000" w:rsidRPr="00000000" w14:paraId="000001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32">
            <w:pPr>
              <w:spacing w:after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Uwagi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Treści merytoryczne</w:t>
      </w:r>
    </w:p>
    <w:p w:rsidR="00000000" w:rsidDel="00000000" w:rsidP="00000000" w:rsidRDefault="00000000" w:rsidRPr="00000000" w14:paraId="000001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134"/>
        <w:tblGridChange w:id="0">
          <w:tblGrid>
            <w:gridCol w:w="9134"/>
          </w:tblGrid>
        </w:tblGridChange>
      </w:tblGrid>
      <w:tr>
        <w:trPr>
          <w:cantSplit w:val="0"/>
          <w:trHeight w:val="1136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Wykłady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podstawowe pojęcia: definicja, geneza i kalcyfikacja mediów edukacyjnych; cechy charakterystyczne nowych mediów (interaktywność, multimedialność, hipertekstowość, komunikacyjność). Konektywizm.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cyfrowe w procesie uczenia się przez całe życie, DigCom,, DigCompEdu, Digital IQ, cyfrowe obywatelstwo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Prawa autorskie w Internecie oraz licencje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Edukacyjne zasoby Internetu. OZE.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e-Learning w kształceniu i doskonaleniu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e-Portfolio edukacyjne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Metoda WebQuest – efektywne i twórcze wykorzystanie technologii informacyjno-komunikacyjnej </w:t>
              <w:br w:type="textWrapping"/>
              <w:t xml:space="preserve">w procesie dydaktycznym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Cyberzagrożenia i cyberprzemoc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Wiarygodność źródeł w Internecie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Europejski Certyfikat Kompetencji Cyfrowych w praktyce edukacyjnej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otwartych zasobów internetowych i respektowanie praw autorskich.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Projektowanie mediów edukacyjnych oraz jednostek dydaktycznych prowadzonych z ich wykorzystaniem.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Blogodydaktyka, Digital storytelling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Wykorzystanie najpopularniejszych aplikacji w procesie kształcenia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Wykorzystanie nowych mediów dla celów edukacyjnych – kampanie społeczne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Krytyczne myślenie w środowisku cyfrowym.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Analiza stron internetowych przeznaczonych dla dzieci, młodzieży, rodziców i nauczycieli.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Wykaz literatury podstawowej</w:t>
      </w:r>
    </w:p>
    <w:p w:rsidR="00000000" w:rsidDel="00000000" w:rsidP="00000000" w:rsidRDefault="00000000" w:rsidRPr="00000000" w14:paraId="0000014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851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Danieluk M.,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TIK w pigułce Narzędziownik nauczyciela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Centrum Rozwoju Edukacji Edicon, 2019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Europejski Certyfikat Kompetencji Cyfrowych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https://www.eccc.edu.pl/certyfikacja/obszary-moduly-i-sylabusy/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Frania M.,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Nowe media, technologie i trendy w edukacji. W kierunku mobilności i kształcenia hybrydowego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Kraków 2017.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Gajda J.,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 w edukacji,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Kraków 2010.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Huk T.,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 w wychowaniu, dydaktyce oraz zarządzaniu informacją edukacyjną szkoły,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Kraków 2011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PUBLIKACJE ZE STRONY 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https://staff.uz.zgora.pl/jjedrycz/publikacje.html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Sajduk B., Nowoczesna_Dydaktyka_Akademicka_Kto_Kogo_Jak_Uczy PDF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905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https://www.researchgate.net/publication/271646415_Nowoczesna_Dydaktyka_Akademicka_Kto_Kogo_Jak_Uczy_-_httpdydaktyka-akademickapl1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134"/>
        <w:tblGridChange w:id="0">
          <w:tblGrid>
            <w:gridCol w:w="9134"/>
          </w:tblGrid>
        </w:tblGridChange>
      </w:tblGrid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Drzewiecki P.,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 Aktywni- dlaczego i jak uczyć edukacji medialnej?,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http://presscafe.eu/images/MediaAktywni.pdf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www.enauczanie.com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TIK w edukacji,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http://szkolamedialna.pl/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Tomczyk 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Eliseo, M. A., Costas, V., Sanchez, G., Silveira, I. F., Barros, M.-J., Amado-Salvatierra, H., Oyelere, S. S. (2019).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Digital Divide in Latin America and Europe: Main Characteristics in Selected Countries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14th Iberian Conference on Information Systems and Technologies (CISTI)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Tomczyk Ł., Szotkowski R., Fabiś A, Wąsiński A, Chudý Š, Neumeister P.,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Selected aspects of conditions in the use of new media as an important part of the training of teachers in the Czech Republic and Poland-differences, risks and threats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 and Information Technologies 22 (3), 747-767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Wnęk-Gozdek J.,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Kształtowanie kompetencji informacyjnych uczniów w kontekście Deklaracji Kapsztadzkiej,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(red.), I. Ocetkiewicz, J. Wnęk-Gozdek, N. Wrzeszcz,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Szkoła: współczesne konteksty interpretacyjne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Kraków 2015.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62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2640"/>
        <w:gridCol w:w="5382"/>
        <w:gridCol w:w="1040"/>
        <w:tblGridChange w:id="0">
          <w:tblGrid>
            <w:gridCol w:w="2640"/>
            <w:gridCol w:w="5382"/>
            <w:gridCol w:w="1040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61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Konwersatorium (ćwiczenia,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do egzaminu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76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Ogółem bilans czasu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punktów ECTS w zależności od przyjętego przelicznika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13AE1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 w:val="1"/>
    <w:rsid w:val="00BC7ABD"/>
    <w:pPr>
      <w:widowControl w:val="1"/>
      <w:suppressAutoHyphens w:val="0"/>
      <w:autoSpaceDE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Zawartotabeli" w:customStyle="1">
    <w:name w:val="Zawartość tabeli"/>
    <w:basedOn w:val="Normalny"/>
    <w:rsid w:val="00E13AE1"/>
    <w:pPr>
      <w:suppressLineNumbers w:val="1"/>
    </w:pPr>
  </w:style>
  <w:style w:type="paragraph" w:styleId="Default" w:customStyle="1">
    <w:name w:val="Default"/>
    <w:rsid w:val="00E13AE1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E13AE1"/>
    <w:pPr>
      <w:widowControl w:val="1"/>
      <w:suppressAutoHyphens w:val="0"/>
      <w:autoSpaceDE w:val="1"/>
    </w:pPr>
    <w:rPr>
      <w:rFonts w:ascii="Courier New" w:hAnsi="Courier New"/>
      <w:sz w:val="20"/>
      <w:szCs w:val="20"/>
      <w:lang w:eastAsia="x-none" w:val="x-none"/>
    </w:rPr>
  </w:style>
  <w:style w:type="character" w:styleId="ZwykytekstZnak" w:customStyle="1">
    <w:name w:val="Zwykły tekst Znak"/>
    <w:aliases w:val=" Znak Znak,Znak Znak"/>
    <w:basedOn w:val="Domylnaczcionkaakapitu"/>
    <w:link w:val="Zwykytekst"/>
    <w:rsid w:val="00E13AE1"/>
    <w:rPr>
      <w:rFonts w:ascii="Courier New" w:cs="Times New Roman" w:eastAsia="Times New Roman" w:hAnsi="Courier New"/>
      <w:sz w:val="20"/>
      <w:szCs w:val="20"/>
      <w:lang w:eastAsia="x-none" w:val="x-none"/>
    </w:rPr>
  </w:style>
  <w:style w:type="character" w:styleId="Hipercze">
    <w:name w:val="Hyperlink"/>
    <w:uiPriority w:val="99"/>
    <w:unhideWhenUsed w:val="1"/>
    <w:rsid w:val="00E13AE1"/>
    <w:rPr>
      <w:color w:val="0000ff"/>
      <w:u w:val="single"/>
    </w:rPr>
  </w:style>
  <w:style w:type="paragraph" w:styleId="Tekstdymka1" w:customStyle="1">
    <w:name w:val="Tekst dymka1"/>
    <w:basedOn w:val="Normalny"/>
    <w:rsid w:val="00E13AE1"/>
    <w:rPr>
      <w:rFonts w:ascii="Tahoma" w:cs="Tahoma" w:hAnsi="Tahoma"/>
      <w:sz w:val="16"/>
      <w:szCs w:val="16"/>
    </w:rPr>
  </w:style>
  <w:style w:type="character" w:styleId="Nagwek1Znak" w:customStyle="1">
    <w:name w:val="Nagłówek 1 Znak"/>
    <w:basedOn w:val="Domylnaczcionkaakapitu"/>
    <w:link w:val="Nagwek1"/>
    <w:uiPriority w:val="9"/>
    <w:rsid w:val="00BC7AB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character" w:styleId="addmd" w:customStyle="1">
    <w:name w:val="addmd"/>
    <w:basedOn w:val="Domylnaczcionkaakapitu"/>
    <w:rsid w:val="00BC7ABD"/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F94FA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enauczanie.com" TargetMode="External"/><Relationship Id="rId10" Type="http://schemas.openxmlformats.org/officeDocument/2006/relationships/hyperlink" Target="http://presscafe.eu/images/MediaAktywni.pdf" TargetMode="External"/><Relationship Id="rId12" Type="http://schemas.openxmlformats.org/officeDocument/2006/relationships/hyperlink" Target="http://szkolamedialna.pl/" TargetMode="External"/><Relationship Id="rId9" Type="http://schemas.openxmlformats.org/officeDocument/2006/relationships/hyperlink" Target="https://www.researchgate.net/publication/271646415_Nowoczesna_Dydaktyka_Akademicka_Kto_Kogo_Jak_Uczy_-_httpdydaktyka-akademickapl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ccc.edu.pl/certyfikacja/obszary-moduly-i-sylabusy/" TargetMode="External"/><Relationship Id="rId8" Type="http://schemas.openxmlformats.org/officeDocument/2006/relationships/hyperlink" Target="https://staff.uz.zgora.pl/jjedrycz/publikacj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ttFmzQR03RXK0sXRwzrWJNqzA==">CgMxLjA4AHIhMUdLaWpEN0ZvSzVzeml6dlIyaEJWVEs2Ni0tV2xac1Rs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2022-10-03T07:49:00Z</dcterms:created>
  <dc:creator>Joanna Wnęk-Gozdek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