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7A" w:rsidRPr="00C0579A" w:rsidRDefault="00865A19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C0579A" w:rsidRPr="00C0579A" w:rsidRDefault="00C0579A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Verdana" w:hAnsi="Arial" w:cs="Arial"/>
          <w:color w:val="000000"/>
          <w:sz w:val="28"/>
          <w:szCs w:val="28"/>
        </w:rPr>
      </w:pPr>
      <w:r>
        <w:t>(</w:t>
      </w:r>
      <w:r w:rsidRPr="00C0579A">
        <w:rPr>
          <w:rFonts w:ascii="Arial" w:hAnsi="Arial" w:cs="Arial"/>
        </w:rPr>
        <w:t xml:space="preserve">realizowanego w module obligatoryjnym) </w:t>
      </w:r>
    </w:p>
    <w:p w:rsidR="00C0579A" w:rsidRPr="00C0579A" w:rsidRDefault="00C0579A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Verdana" w:hAnsi="Arial" w:cs="Arial"/>
          <w:color w:val="000000"/>
          <w:sz w:val="28"/>
          <w:szCs w:val="28"/>
        </w:rPr>
      </w:pPr>
      <w:r w:rsidRPr="00C0579A">
        <w:rPr>
          <w:rFonts w:ascii="Arial" w:hAnsi="Arial" w:cs="Arial"/>
        </w:rPr>
        <w:t>Resocjalizacja z penitencjarystyką ( 1st., stacjonarne, semestr czwarty)</w:t>
      </w: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91"/>
      </w:tblGrid>
      <w:tr w:rsidR="00D05E7A">
        <w:trPr>
          <w:trHeight w:val="395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Pr="00C0579A" w:rsidRDefault="00C0579A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C0579A">
              <w:rPr>
                <w:rFonts w:ascii="Arial" w:hAnsi="Arial" w:cs="Arial"/>
              </w:rPr>
              <w:t xml:space="preserve">Mechanizmy </w:t>
            </w:r>
            <w:proofErr w:type="spellStart"/>
            <w:r w:rsidRPr="00C0579A">
              <w:rPr>
                <w:rFonts w:ascii="Arial" w:hAnsi="Arial" w:cs="Arial"/>
              </w:rPr>
              <w:t>zachowań</w:t>
            </w:r>
            <w:proofErr w:type="spellEnd"/>
            <w:r w:rsidRPr="00C0579A">
              <w:rPr>
                <w:rFonts w:ascii="Arial" w:hAnsi="Arial" w:cs="Arial"/>
              </w:rPr>
              <w:t xml:space="preserve"> grupowych</w:t>
            </w:r>
          </w:p>
        </w:tc>
      </w:tr>
      <w:tr w:rsidR="00D05E7A">
        <w:trPr>
          <w:trHeight w:val="37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Pr="00C0579A" w:rsidRDefault="00C0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C0579A">
              <w:rPr>
                <w:rFonts w:ascii="Arial" w:hAnsi="Arial" w:cs="Arial"/>
              </w:rPr>
              <w:t>Mechanizm</w:t>
            </w:r>
            <w:r>
              <w:rPr>
                <w:rFonts w:ascii="Arial" w:hAnsi="Arial" w:cs="Arial"/>
              </w:rPr>
              <w:t>s</w:t>
            </w:r>
            <w:proofErr w:type="spellEnd"/>
            <w:r w:rsidRPr="00C0579A">
              <w:rPr>
                <w:rFonts w:ascii="Arial" w:hAnsi="Arial" w:cs="Arial"/>
              </w:rPr>
              <w:t xml:space="preserve"> of </w:t>
            </w:r>
            <w:proofErr w:type="spellStart"/>
            <w:r w:rsidRPr="00C0579A">
              <w:rPr>
                <w:rFonts w:ascii="Arial" w:hAnsi="Arial" w:cs="Arial"/>
              </w:rPr>
              <w:t>group</w:t>
            </w:r>
            <w:proofErr w:type="spellEnd"/>
            <w:r w:rsidRPr="00C0579A">
              <w:rPr>
                <w:rFonts w:ascii="Arial" w:hAnsi="Arial" w:cs="Arial"/>
              </w:rPr>
              <w:t xml:space="preserve"> </w:t>
            </w:r>
            <w:proofErr w:type="spellStart"/>
            <w:r w:rsidRPr="00C0579A">
              <w:rPr>
                <w:rFonts w:ascii="Arial" w:hAnsi="Arial" w:cs="Arial"/>
              </w:rPr>
              <w:t>behavior</w:t>
            </w:r>
            <w:proofErr w:type="spellEnd"/>
          </w:p>
        </w:tc>
      </w:tr>
      <w:tr w:rsidR="00D05E7A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  <w:tc>
          <w:tcPr>
            <w:tcW w:w="36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D05E7A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</w:tr>
      <w:tr w:rsidR="00D05E7A">
        <w:trPr>
          <w:cantSplit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Punktacja ECTS</w:t>
            </w:r>
          </w:p>
        </w:tc>
        <w:tc>
          <w:tcPr>
            <w:tcW w:w="39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0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69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0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D05E7A">
        <w:trPr>
          <w:trHeight w:val="86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 w:rsidP="00C8648F">
            <w:pPr>
              <w:pStyle w:val="Tekstpodstawowy"/>
              <w:spacing w:before="3" w:line="242" w:lineRule="auto"/>
              <w:ind w:left="67" w:right="245"/>
              <w:jc w:val="both"/>
              <w:rPr>
                <w:rFonts w:ascii="Arial" w:eastAsia="Arial" w:hAnsi="Arial" w:cs="Arial"/>
                <w:color w:val="000000"/>
              </w:rPr>
            </w:pPr>
            <w:r>
              <w:t>Celem kursu jest zapoznanie studenta z głównymi pojęciami i koncepcjami stosowanymi w mikrosocjologii. Problematyka zajęć koncentrować się będzie na przedstawieniu najważniejszych problemów związanych z procesami grupowymi w kontekście problemów społecznych. Po ukończeniu kursu student będzie potrafił diagnozować aktualne przeobrażenia w grupach społecznych oraz będzie potrafił wskazać na możliwe rozwiązania danej sytuacji. W trakcie zajęć zaprezentowane zostaną wybrane perspektywy teoretyczne: strukturalizm, interakcjonizm symboliczny i psychologia ewolucyjna. Przedmiotem wykładów będzie analiza układów społecznych, takich jak: grupy społeczne, interakcje, sytuacje społeczne i inne procesy. Tematyka ćwiczeń dotyczyć będzie analizy aktualnych przemian społecznych, jakim podlegają główne grupy społeczne, diagnozy tych problemów i propozycji wdrożenia rozwiązań systemowych.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Warunki wstępne</w:t>
      </w:r>
    </w:p>
    <w:tbl>
      <w:tblPr>
        <w:tblStyle w:val="a1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352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wymagane </w:t>
            </w:r>
          </w:p>
        </w:tc>
      </w:tr>
      <w:tr w:rsidR="00D05E7A">
        <w:trPr>
          <w:trHeight w:val="159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Efekty uczenia się</w:t>
      </w:r>
    </w:p>
    <w:tbl>
      <w:tblPr>
        <w:tblStyle w:val="a2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75"/>
      </w:tblGrid>
      <w:tr w:rsidR="00D05E7A">
        <w:trPr>
          <w:cantSplit/>
          <w:trHeight w:val="60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84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C8648F" w:rsidRDefault="00C8648F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48F">
              <w:rPr>
                <w:rFonts w:ascii="Arial" w:hAnsi="Arial" w:cs="Arial"/>
              </w:rPr>
              <w:t>W01 - Posiada teoretyczne podstawy wiedzy dotyczącej psychobiologicznego i społecznego rozwoju człowieka oraz zagrożeń cywilizacyjnych.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K_W02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 w:rsidP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2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764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C8648F" w:rsidRDefault="00C8648F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8648F">
              <w:rPr>
                <w:rFonts w:ascii="Arial" w:hAnsi="Arial" w:cs="Arial"/>
              </w:rPr>
              <w:t>U01 - Posiada umiejętność rozpoznawania potrzeb związanych z rozwojem psychobiologicznym i społecznym człowieka oraz odpowiednio dostosowanych do nich działań w zakresie rozpoznawania patologii społecznych i zagrożeń cywilizacyjnych.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K_U02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6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695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C8648F" w:rsidRDefault="00C8648F" w:rsidP="00C8648F">
            <w:pPr>
              <w:pStyle w:val="TableParagraph"/>
              <w:spacing w:line="244" w:lineRule="auto"/>
              <w:ind w:left="415" w:right="634" w:hanging="3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48F">
              <w:rPr>
                <w:rFonts w:ascii="Arial" w:hAnsi="Arial" w:cs="Arial"/>
                <w:sz w:val="20"/>
                <w:szCs w:val="20"/>
              </w:rPr>
              <w:t>K01 - Posiada zaangażowanie oraz przekonanie o sensie pracy pedagogicznej w różnych środowiskach społecznych.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K_K03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648F" w:rsidRDefault="00C864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64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05E7A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Organizacja</w:t>
            </w:r>
          </w:p>
        </w:tc>
      </w:tr>
      <w:tr w:rsidR="00D05E7A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D05E7A">
        <w:trPr>
          <w:cantSplit/>
          <w:trHeight w:val="477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99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</w:tr>
      <w:tr w:rsidR="00D05E7A">
        <w:trPr>
          <w:trHeight w:val="462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B71D5E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4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2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Pr="00C8648F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8648F">
              <w:rPr>
                <w:rFonts w:ascii="Arial" w:hAnsi="Arial" w:cs="Arial"/>
              </w:rPr>
              <w:t>W</w:t>
            </w:r>
            <w:r w:rsidRPr="00C8648F">
              <w:rPr>
                <w:rFonts w:ascii="Arial" w:hAnsi="Arial" w:cs="Arial"/>
              </w:rPr>
              <w:t>ykład z dyskusją problemową, praca z tekstem, praca grupowa – referat/ prezentacja. Egzamin w formie pisemnej – test.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5"/>
        <w:tblW w:w="96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D05E7A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Pr="00261864" w:rsidRDefault="00261864" w:rsidP="00261864">
            <w:pPr>
              <w:pStyle w:val="TableParagraph"/>
              <w:spacing w:before="86"/>
              <w:ind w:left="31" w:right="9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>Warunkiem zaliczenia przedmiotu jest uzyskanie pozytywnej oceny z ćwiczeń (przygotowanie i zaprezentowanie prezentacji grupowej na wybrany temat) oraz pozytywna ocena z egzaminu w formie pisemnej (test). Egzamin pisemny obejmuje treści z wykładów i ćwiczeń oraz znajomość wskazanej literatury uzupełniającej.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646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71D5E" w:rsidRDefault="00B71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Treści merytoryczne (wykaz tematów)</w:t>
      </w:r>
    </w:p>
    <w:tbl>
      <w:tblPr>
        <w:tblStyle w:val="a8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Wykład: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1. Grupa społeczna: jednostka i grupa społeczna w działaniu.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2. Modele interakcji w grupie społecznej.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61864">
              <w:rPr>
                <w:rFonts w:ascii="Arial" w:hAnsi="Arial" w:cs="Arial"/>
                <w:sz w:val="20"/>
                <w:szCs w:val="20"/>
              </w:rPr>
              <w:t>. Przywództwo i komunikowanie się w grup</w:t>
            </w:r>
            <w:r>
              <w:rPr>
                <w:rFonts w:ascii="Arial" w:hAnsi="Arial" w:cs="Arial"/>
                <w:sz w:val="20"/>
                <w:szCs w:val="20"/>
              </w:rPr>
              <w:t xml:space="preserve">ach zadaniowych.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61864">
              <w:rPr>
                <w:rFonts w:ascii="Arial" w:hAnsi="Arial" w:cs="Arial"/>
                <w:sz w:val="20"/>
                <w:szCs w:val="20"/>
              </w:rPr>
              <w:t>. Socjometri</w:t>
            </w:r>
            <w:r>
              <w:rPr>
                <w:rFonts w:ascii="Arial" w:hAnsi="Arial" w:cs="Arial"/>
                <w:sz w:val="20"/>
                <w:szCs w:val="20"/>
              </w:rPr>
              <w:t xml:space="preserve">a i analiza sieci społecznych.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61864">
              <w:rPr>
                <w:rFonts w:ascii="Arial" w:hAnsi="Arial" w:cs="Arial"/>
                <w:sz w:val="20"/>
                <w:szCs w:val="20"/>
              </w:rPr>
              <w:t>. Kooperacja i tworzenie się k</w:t>
            </w:r>
            <w:r>
              <w:rPr>
                <w:rFonts w:ascii="Arial" w:hAnsi="Arial" w:cs="Arial"/>
                <w:sz w:val="20"/>
                <w:szCs w:val="20"/>
              </w:rPr>
              <w:t xml:space="preserve">oalicji w grupach społecznych.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61864">
              <w:rPr>
                <w:rFonts w:ascii="Arial" w:hAnsi="Arial" w:cs="Arial"/>
                <w:sz w:val="20"/>
                <w:szCs w:val="20"/>
              </w:rPr>
              <w:t>. Przemiany więzi spo</w:t>
            </w:r>
            <w:r>
              <w:rPr>
                <w:rFonts w:ascii="Arial" w:hAnsi="Arial" w:cs="Arial"/>
                <w:sz w:val="20"/>
                <w:szCs w:val="20"/>
              </w:rPr>
              <w:t xml:space="preserve">łecznych – ujęcie historyczne.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61864">
              <w:rPr>
                <w:rFonts w:ascii="Arial" w:hAnsi="Arial" w:cs="Arial"/>
                <w:sz w:val="20"/>
                <w:szCs w:val="20"/>
              </w:rPr>
              <w:t>. Lokalne vs. globalne – współczesne społeczności w wymiarze rzeczywistym i wir</w:t>
            </w:r>
            <w:r>
              <w:rPr>
                <w:rFonts w:ascii="Arial" w:hAnsi="Arial" w:cs="Arial"/>
                <w:sz w:val="20"/>
                <w:szCs w:val="20"/>
              </w:rPr>
              <w:t xml:space="preserve">tualnym. </w:t>
            </w:r>
          </w:p>
          <w:p w:rsidR="00D05E7A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1864">
              <w:rPr>
                <w:rFonts w:ascii="Arial" w:hAnsi="Arial" w:cs="Arial"/>
                <w:sz w:val="20"/>
                <w:szCs w:val="20"/>
              </w:rPr>
              <w:t>. Nowe koncepcje w badaniu więzi społecznych.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Ćwiczenia: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261864">
              <w:rPr>
                <w:rFonts w:ascii="Arial" w:hAnsi="Arial" w:cs="Arial"/>
                <w:sz w:val="20"/>
                <w:szCs w:val="20"/>
              </w:rPr>
              <w:t xml:space="preserve">Nowe grupy społeczne – grupy internetowe – jak je badać?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2. Małe społeczności lokalne i ich wpływ na działanie jednostek i grup społecznych.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3. Współczesne zagrożenia wynikające z uczestnictwa w różnych grupach społecznych.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4. Niedostosowanie społeczne i wykluczenie społeczne: analiza zjawisk.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>5. Działania profilaktyczne przeciwdziałające wykluczeniu społecznemu d</w:t>
            </w:r>
            <w:r>
              <w:rPr>
                <w:rFonts w:ascii="Arial" w:hAnsi="Arial" w:cs="Arial"/>
                <w:sz w:val="20"/>
                <w:szCs w:val="20"/>
              </w:rPr>
              <w:t xml:space="preserve">zieci, młodzieży i dorosłych. </w:t>
            </w:r>
          </w:p>
          <w:p w:rsidR="00261864" w:rsidRP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lastRenderedPageBreak/>
              <w:t>6. Nowe, mniejszościowe grupy społeczne i ich wpływ na funkcjonowanie jednostki i grup społecznych 7. Podsumowanie zajęć.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podstawowej</w:t>
      </w:r>
    </w:p>
    <w:tbl>
      <w:tblPr>
        <w:tblStyle w:val="a9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744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61864" w:rsidRDefault="00261864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Turowski J. (1993), </w:t>
            </w:r>
            <w:r w:rsidRPr="00261864">
              <w:rPr>
                <w:rFonts w:ascii="Arial" w:hAnsi="Arial" w:cs="Arial"/>
                <w:i/>
              </w:rPr>
              <w:t>Socjologia. Małe struktury społeczne</w:t>
            </w:r>
            <w:r w:rsidRPr="00261864">
              <w:rPr>
                <w:rFonts w:ascii="Arial" w:hAnsi="Arial" w:cs="Arial"/>
              </w:rPr>
              <w:t xml:space="preserve">, Wydawnictwo Naukowe KUL, Lublin. </w:t>
            </w:r>
          </w:p>
          <w:p w:rsidR="00261864" w:rsidRDefault="00261864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Szmatka J. (2008), </w:t>
            </w:r>
            <w:r w:rsidRPr="00261864">
              <w:rPr>
                <w:rFonts w:ascii="Arial" w:hAnsi="Arial" w:cs="Arial"/>
                <w:i/>
              </w:rPr>
              <w:t>Małe struktury społeczne. Wstęp do mikrosocjologii strukturalnej</w:t>
            </w:r>
            <w:r w:rsidRPr="00261864">
              <w:rPr>
                <w:rFonts w:ascii="Arial" w:hAnsi="Arial" w:cs="Arial"/>
              </w:rPr>
              <w:t xml:space="preserve">, Warszawa, Wydawnictwo Naukowe PWN. </w:t>
            </w:r>
          </w:p>
          <w:p w:rsidR="00261864" w:rsidRDefault="00261864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>Aronson</w:t>
            </w:r>
            <w:r>
              <w:rPr>
                <w:rFonts w:ascii="Arial" w:hAnsi="Arial" w:cs="Arial"/>
              </w:rPr>
              <w:t xml:space="preserve"> E.</w:t>
            </w:r>
            <w:r w:rsidRPr="00261864">
              <w:rPr>
                <w:rFonts w:ascii="Arial" w:hAnsi="Arial" w:cs="Arial"/>
              </w:rPr>
              <w:t xml:space="preserve">, T.D. Wilson, R.M. </w:t>
            </w:r>
            <w:proofErr w:type="spellStart"/>
            <w:r w:rsidRPr="00261864">
              <w:rPr>
                <w:rFonts w:ascii="Arial" w:hAnsi="Arial" w:cs="Arial"/>
              </w:rPr>
              <w:t>Akert</w:t>
            </w:r>
            <w:proofErr w:type="spellEnd"/>
            <w:r w:rsidRPr="00261864">
              <w:rPr>
                <w:rFonts w:ascii="Arial" w:hAnsi="Arial" w:cs="Arial"/>
              </w:rPr>
              <w:t xml:space="preserve">, </w:t>
            </w:r>
            <w:r w:rsidRPr="00261864">
              <w:rPr>
                <w:rFonts w:ascii="Arial" w:hAnsi="Arial" w:cs="Arial"/>
                <w:i/>
              </w:rPr>
              <w:t>Psychologia społeczna. Serce i umysł</w:t>
            </w:r>
            <w:r w:rsidRPr="00261864">
              <w:rPr>
                <w:rFonts w:ascii="Arial" w:hAnsi="Arial" w:cs="Arial"/>
              </w:rPr>
              <w:t xml:space="preserve">, Poznań 1997, r. 9 (Procesy grupowe, fragment), 354–379. </w:t>
            </w:r>
          </w:p>
          <w:p w:rsidR="00D05E7A" w:rsidRPr="00261864" w:rsidRDefault="00D05E7A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a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9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61864" w:rsidRDefault="00261864" w:rsidP="00B71D5E">
            <w:pPr>
              <w:widowControl w:val="0"/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Tomczyk Ł., Włoch A., </w:t>
            </w:r>
            <w:r w:rsidRPr="00261864">
              <w:rPr>
                <w:rFonts w:ascii="Arial" w:hAnsi="Arial" w:cs="Arial"/>
                <w:i/>
              </w:rPr>
              <w:t xml:space="preserve">Cyberbullying in the </w:t>
            </w:r>
            <w:proofErr w:type="spellStart"/>
            <w:r w:rsidRPr="00261864">
              <w:rPr>
                <w:rFonts w:ascii="Arial" w:hAnsi="Arial" w:cs="Arial"/>
                <w:i/>
              </w:rPr>
              <w:t>light</w:t>
            </w:r>
            <w:proofErr w:type="spellEnd"/>
            <w:r w:rsidRPr="00261864">
              <w:rPr>
                <w:rFonts w:ascii="Arial" w:hAnsi="Arial" w:cs="Arial"/>
                <w:i/>
              </w:rPr>
              <w:t xml:space="preserve"> of </w:t>
            </w:r>
            <w:proofErr w:type="spellStart"/>
            <w:r w:rsidRPr="00261864">
              <w:rPr>
                <w:rFonts w:ascii="Arial" w:hAnsi="Arial" w:cs="Arial"/>
                <w:i/>
              </w:rPr>
              <w:t>challenges</w:t>
            </w:r>
            <w:proofErr w:type="spellEnd"/>
            <w:r w:rsidRPr="00261864">
              <w:rPr>
                <w:rFonts w:ascii="Arial" w:hAnsi="Arial" w:cs="Arial"/>
                <w:i/>
              </w:rPr>
              <w:t xml:space="preserve"> of schools-</w:t>
            </w:r>
            <w:proofErr w:type="spellStart"/>
            <w:r w:rsidRPr="00261864">
              <w:rPr>
                <w:rFonts w:ascii="Arial" w:hAnsi="Arial" w:cs="Arial"/>
                <w:i/>
              </w:rPr>
              <w:t>based</w:t>
            </w:r>
            <w:proofErr w:type="spellEnd"/>
            <w:r w:rsidRPr="0026186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1864">
              <w:rPr>
                <w:rFonts w:ascii="Arial" w:hAnsi="Arial" w:cs="Arial"/>
                <w:i/>
              </w:rPr>
              <w:t>prevention</w:t>
            </w:r>
            <w:proofErr w:type="spellEnd"/>
            <w:r w:rsidRPr="00261864">
              <w:rPr>
                <w:rFonts w:ascii="Arial" w:hAnsi="Arial" w:cs="Arial"/>
              </w:rPr>
              <w:t xml:space="preserve">, ”International </w:t>
            </w:r>
            <w:proofErr w:type="spellStart"/>
            <w:r w:rsidRPr="00261864">
              <w:rPr>
                <w:rFonts w:ascii="Arial" w:hAnsi="Arial" w:cs="Arial"/>
              </w:rPr>
              <w:t>Journal</w:t>
            </w:r>
            <w:proofErr w:type="spellEnd"/>
            <w:r w:rsidRPr="00261864">
              <w:rPr>
                <w:rFonts w:ascii="Arial" w:hAnsi="Arial" w:cs="Arial"/>
              </w:rPr>
              <w:t xml:space="preserve"> of </w:t>
            </w:r>
            <w:proofErr w:type="spellStart"/>
            <w:r w:rsidRPr="00261864">
              <w:rPr>
                <w:rFonts w:ascii="Arial" w:hAnsi="Arial" w:cs="Arial"/>
              </w:rPr>
              <w:t>Cognitive</w:t>
            </w:r>
            <w:proofErr w:type="spellEnd"/>
            <w:r w:rsidRPr="00261864">
              <w:rPr>
                <w:rFonts w:ascii="Arial" w:hAnsi="Arial" w:cs="Arial"/>
              </w:rPr>
              <w:t xml:space="preserve"> </w:t>
            </w:r>
            <w:proofErr w:type="spellStart"/>
            <w:r w:rsidRPr="00261864">
              <w:rPr>
                <w:rFonts w:ascii="Arial" w:hAnsi="Arial" w:cs="Arial"/>
              </w:rPr>
              <w:t>Research</w:t>
            </w:r>
            <w:proofErr w:type="spellEnd"/>
            <w:r w:rsidRPr="00261864">
              <w:rPr>
                <w:rFonts w:ascii="Arial" w:hAnsi="Arial" w:cs="Arial"/>
              </w:rPr>
              <w:t xml:space="preserve"> in Science, Engineering and Education” 2019, vol. 7, nr 3, s. 13-26, DOI: 10.5937/IJCREE1903013T </w:t>
            </w:r>
          </w:p>
          <w:p w:rsidR="00261864" w:rsidRDefault="00261864" w:rsidP="00B71D5E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261864">
              <w:rPr>
                <w:rFonts w:ascii="Arial" w:hAnsi="Arial" w:cs="Arial"/>
              </w:rPr>
              <w:t>Tłuściak-Deliowska</w:t>
            </w:r>
            <w:proofErr w:type="spellEnd"/>
            <w:r w:rsidRPr="00261864">
              <w:rPr>
                <w:rFonts w:ascii="Arial" w:hAnsi="Arial" w:cs="Arial"/>
              </w:rPr>
              <w:t xml:space="preserve"> A., </w:t>
            </w:r>
            <w:r w:rsidRPr="00261864">
              <w:rPr>
                <w:rFonts w:ascii="Arial" w:hAnsi="Arial" w:cs="Arial"/>
                <w:i/>
              </w:rPr>
              <w:t xml:space="preserve">Normy grupy </w:t>
            </w:r>
            <w:proofErr w:type="spellStart"/>
            <w:r w:rsidRPr="00261864">
              <w:rPr>
                <w:rFonts w:ascii="Arial" w:hAnsi="Arial" w:cs="Arial"/>
                <w:i/>
              </w:rPr>
              <w:t>równieśniczej</w:t>
            </w:r>
            <w:proofErr w:type="spellEnd"/>
            <w:r w:rsidRPr="00261864">
              <w:rPr>
                <w:rFonts w:ascii="Arial" w:hAnsi="Arial" w:cs="Arial"/>
                <w:i/>
              </w:rPr>
              <w:t xml:space="preserve"> regulujące zachowanie się w sytuacji dręczenia szkolnego</w:t>
            </w:r>
            <w:r w:rsidRPr="00261864">
              <w:rPr>
                <w:rFonts w:ascii="Arial" w:hAnsi="Arial" w:cs="Arial"/>
              </w:rPr>
              <w:t xml:space="preserve">, „Psychologia Wychowawcza” 2014, nr 6, s. 25-36, DOI: 10.5604/00332860 </w:t>
            </w:r>
          </w:p>
          <w:p w:rsidR="000B2AD1" w:rsidRDefault="00261864" w:rsidP="00B71D5E">
            <w:pPr>
              <w:widowControl w:val="0"/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Matyjas B., </w:t>
            </w:r>
            <w:r w:rsidRPr="00261864">
              <w:rPr>
                <w:rFonts w:ascii="Arial" w:hAnsi="Arial" w:cs="Arial"/>
                <w:i/>
              </w:rPr>
              <w:t>Rodzina – szkoła – środowisko lokalne jako synergiczna przestrzeń socjalizacji</w:t>
            </w:r>
            <w:r w:rsidRPr="00261864">
              <w:rPr>
                <w:rFonts w:ascii="Arial" w:hAnsi="Arial" w:cs="Arial"/>
              </w:rPr>
              <w:t xml:space="preserve">, „Horyzonty Wychowania” 2017, vol 16, nr 38, s. 41-54, DOI: 10.17399/HW.2017.163803 </w:t>
            </w:r>
          </w:p>
          <w:p w:rsidR="000B2AD1" w:rsidRDefault="00261864" w:rsidP="00B71D5E">
            <w:pPr>
              <w:widowControl w:val="0"/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Mazurek P., </w:t>
            </w:r>
            <w:r w:rsidRPr="000B2AD1">
              <w:rPr>
                <w:rFonts w:ascii="Arial" w:hAnsi="Arial" w:cs="Arial"/>
                <w:i/>
              </w:rPr>
              <w:t>Internetowa grupa dyskusyjna</w:t>
            </w:r>
            <w:r w:rsidRPr="00261864">
              <w:rPr>
                <w:rFonts w:ascii="Arial" w:hAnsi="Arial" w:cs="Arial"/>
              </w:rPr>
              <w:t>, „Kultura i Społeczeństwo”</w:t>
            </w:r>
            <w:r w:rsidR="000B2AD1">
              <w:rPr>
                <w:rFonts w:ascii="Arial" w:hAnsi="Arial" w:cs="Arial"/>
              </w:rPr>
              <w:t xml:space="preserve"> 2003</w:t>
            </w:r>
            <w:r w:rsidRPr="00261864">
              <w:rPr>
                <w:rFonts w:ascii="Arial" w:hAnsi="Arial" w:cs="Arial"/>
              </w:rPr>
              <w:t xml:space="preserve">, nr 1. </w:t>
            </w:r>
          </w:p>
          <w:p w:rsidR="00D05E7A" w:rsidRPr="00261864" w:rsidRDefault="00261864" w:rsidP="00B71D5E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Wawro F.W., </w:t>
            </w:r>
            <w:r w:rsidRPr="000B2AD1">
              <w:rPr>
                <w:rFonts w:ascii="Arial" w:hAnsi="Arial" w:cs="Arial"/>
                <w:i/>
              </w:rPr>
              <w:t>Socjologiczno-pedagogiczne mechanizmy warunkujące wzmacnianie tożsamości grupowej</w:t>
            </w:r>
            <w:r w:rsidRPr="00261864">
              <w:rPr>
                <w:rFonts w:ascii="Arial" w:hAnsi="Arial" w:cs="Arial"/>
              </w:rPr>
              <w:t>, „Rocznik Nauk Społecznych” 2002, t. XXX, z. 2, s. 73-85, https://ojs.tnkul.pl/index.php/rns/article/view/11061/11420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b"/>
        <w:tblW w:w="959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05E7A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D05E7A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D05E7A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05E7A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00333" w:rsidP="00000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D05E7A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D05E7A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</w:tr>
      <w:tr w:rsidR="00D05E7A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bookmarkStart w:id="0" w:name="_GoBack"/>
      <w:bookmarkEnd w:id="0"/>
    </w:p>
    <w:sectPr w:rsidR="00D05E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8D" w:rsidRDefault="0055228D">
      <w:r>
        <w:separator/>
      </w:r>
    </w:p>
  </w:endnote>
  <w:endnote w:type="continuationSeparator" w:id="0">
    <w:p w:rsidR="0055228D" w:rsidRDefault="005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865A1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B2AD1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8D" w:rsidRDefault="0055228D">
      <w:r>
        <w:separator/>
      </w:r>
    </w:p>
  </w:footnote>
  <w:footnote w:type="continuationSeparator" w:id="0">
    <w:p w:rsidR="0055228D" w:rsidRDefault="0055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EB6"/>
    <w:multiLevelType w:val="multilevel"/>
    <w:tmpl w:val="0D84ED0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0611EEB"/>
    <w:multiLevelType w:val="multilevel"/>
    <w:tmpl w:val="89E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43DBE"/>
    <w:multiLevelType w:val="multilevel"/>
    <w:tmpl w:val="E0BC0BC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A"/>
    <w:rsid w:val="00000333"/>
    <w:rsid w:val="000B2AD1"/>
    <w:rsid w:val="00261864"/>
    <w:rsid w:val="002B0F5F"/>
    <w:rsid w:val="00422115"/>
    <w:rsid w:val="0055228D"/>
    <w:rsid w:val="005810B0"/>
    <w:rsid w:val="00865A19"/>
    <w:rsid w:val="008A68A5"/>
    <w:rsid w:val="009B3843"/>
    <w:rsid w:val="00B71D5E"/>
    <w:rsid w:val="00C0579A"/>
    <w:rsid w:val="00C8648F"/>
    <w:rsid w:val="00D05E7A"/>
    <w:rsid w:val="00D403DD"/>
    <w:rsid w:val="00D962C5"/>
    <w:rsid w:val="00E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D12B-AFAB-4E4F-B27F-D74704E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D5E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1D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Włoch</cp:lastModifiedBy>
  <cp:revision>5</cp:revision>
  <dcterms:created xsi:type="dcterms:W3CDTF">2024-03-03T16:42:00Z</dcterms:created>
  <dcterms:modified xsi:type="dcterms:W3CDTF">2024-03-03T16:53:00Z</dcterms:modified>
</cp:coreProperties>
</file>